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95E8" w14:textId="77777777" w:rsidR="00FD0851" w:rsidRPr="00D4716C" w:rsidRDefault="00FD0851" w:rsidP="00B95F25">
      <w:pPr>
        <w:shd w:val="clear" w:color="auto" w:fill="F2F2F2"/>
        <w:suppressAutoHyphens/>
        <w:spacing w:before="120" w:after="240" w:line="271" w:lineRule="auto"/>
        <w:ind w:firstLine="709"/>
        <w:jc w:val="center"/>
        <w:rPr>
          <w:rFonts w:ascii="Calibri" w:eastAsia="Times New Roman" w:hAnsi="Calibri" w:cs="Calibri"/>
          <w:b/>
          <w:color w:val="0D0D0D" w:themeColor="text1" w:themeTint="F2"/>
          <w:sz w:val="30"/>
          <w:szCs w:val="30"/>
          <w:lang w:eastAsia="ar-SA"/>
        </w:rPr>
      </w:pPr>
      <w:r w:rsidRPr="00D4716C">
        <w:rPr>
          <w:rFonts w:ascii="Calibri" w:eastAsia="Times New Roman" w:hAnsi="Calibri" w:cs="Calibri"/>
          <w:b/>
          <w:color w:val="0D0D0D" w:themeColor="text1" w:themeTint="F2"/>
          <w:sz w:val="30"/>
          <w:szCs w:val="30"/>
          <w:lang w:eastAsia="ar-SA"/>
        </w:rPr>
        <w:t>UMOWA NR</w:t>
      </w:r>
    </w:p>
    <w:p w14:paraId="4FC26D3E" w14:textId="77777777" w:rsidR="00B95F25" w:rsidRPr="00D4716C" w:rsidRDefault="00C22813" w:rsidP="00B95F25">
      <w:pPr>
        <w:spacing w:before="120" w:after="0" w:line="271" w:lineRule="auto"/>
        <w:jc w:val="both"/>
        <w:rPr>
          <w:rFonts w:cstheme="minorHAnsi"/>
          <w:color w:val="0D0D0D" w:themeColor="text1" w:themeTint="F2"/>
          <w:lang w:val="x-none"/>
        </w:rPr>
      </w:pPr>
      <w:r w:rsidRPr="00D4716C">
        <w:rPr>
          <w:rFonts w:cstheme="minorHAnsi"/>
          <w:color w:val="0D0D0D" w:themeColor="text1" w:themeTint="F2"/>
          <w:lang w:val="x-none"/>
        </w:rPr>
        <w:t xml:space="preserve">W dniu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</w:tblGrid>
      <w:tr w:rsidR="00D4716C" w:rsidRPr="00D4716C" w14:paraId="3B8DDEC4" w14:textId="77777777" w:rsidTr="00B95F25">
        <w:tc>
          <w:tcPr>
            <w:tcW w:w="1809" w:type="dxa"/>
          </w:tcPr>
          <w:p w14:paraId="2F145F04" w14:textId="47FBCFA7" w:rsidR="00B95F25" w:rsidRPr="00D4716C" w:rsidRDefault="00B95F25" w:rsidP="00B95F25">
            <w:pPr>
              <w:spacing w:before="120" w:line="271" w:lineRule="auto"/>
              <w:jc w:val="both"/>
              <w:rPr>
                <w:rFonts w:cstheme="minorHAnsi"/>
                <w:color w:val="0D0D0D" w:themeColor="text1" w:themeTint="F2"/>
                <w:lang w:val="x-none"/>
              </w:rPr>
            </w:pPr>
          </w:p>
        </w:tc>
      </w:tr>
    </w:tbl>
    <w:p w14:paraId="7B9404A9" w14:textId="77777777" w:rsidR="00D32FFF" w:rsidRPr="00215108" w:rsidRDefault="00D32FFF" w:rsidP="00D32FFF">
      <w:pPr>
        <w:spacing w:before="120" w:after="0" w:line="271" w:lineRule="auto"/>
        <w:jc w:val="both"/>
        <w:rPr>
          <w:rFonts w:cstheme="minorHAnsi"/>
          <w:color w:val="0D0D0D" w:themeColor="text1" w:themeTint="F2"/>
          <w:lang w:val="x-none"/>
        </w:rPr>
      </w:pPr>
      <w:r w:rsidRPr="00B33AA9">
        <w:rPr>
          <w:rFonts w:eastAsia="Calibri" w:cstheme="minorHAnsi"/>
          <w:color w:val="0D0D0D"/>
          <w:lang w:val="x-none"/>
        </w:rPr>
        <w:t>w wyniku przeprowadzonego postępowania o udzielenie zamówienia publicznego, w</w:t>
      </w:r>
      <w:r w:rsidRPr="00B33AA9">
        <w:rPr>
          <w:rFonts w:eastAsia="Calibri" w:cstheme="minorHAnsi"/>
          <w:color w:val="0D0D0D"/>
        </w:rPr>
        <w:t xml:space="preserve"> </w:t>
      </w:r>
      <w:r w:rsidRPr="00B33AA9">
        <w:rPr>
          <w:rFonts w:eastAsia="Calibri" w:cstheme="minorHAnsi"/>
          <w:color w:val="0D0D0D"/>
          <w:lang w:val="x-none"/>
        </w:rPr>
        <w:t xml:space="preserve">trybie </w:t>
      </w:r>
      <w:r>
        <w:rPr>
          <w:rFonts w:eastAsia="Calibri" w:cstheme="minorHAnsi"/>
          <w:color w:val="0D0D0D"/>
        </w:rPr>
        <w:t>przetargu nieograniczonego sektorowego poniżej progów unijnych, na podstawie Regulaminu udzielania zamówień sektorowych podprogowych przez Miejski Zakład Komunikacji Sp. z o.o. w Skierniewicach, do których nie mają zastosowania przepisy ustawy prawo zamówień publicznych</w:t>
      </w:r>
      <w:r w:rsidRPr="00B33AA9">
        <w:rPr>
          <w:rFonts w:cstheme="minorHAnsi"/>
          <w:lang w:eastAsia="pl-PL"/>
        </w:rPr>
        <w:t xml:space="preserve">, </w:t>
      </w:r>
      <w:r w:rsidRPr="00B33AA9">
        <w:rPr>
          <w:rFonts w:eastAsia="Calibri" w:cstheme="minorHAnsi"/>
          <w:color w:val="0D0D0D"/>
          <w:lang w:val="x-none"/>
        </w:rPr>
        <w:t>nr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</w:tblGrid>
      <w:tr w:rsidR="00D4716C" w:rsidRPr="00D4716C" w14:paraId="5EA41A97" w14:textId="77777777" w:rsidTr="00B95F25">
        <w:tc>
          <w:tcPr>
            <w:tcW w:w="1809" w:type="dxa"/>
          </w:tcPr>
          <w:p w14:paraId="0FD44D3F" w14:textId="589CEF3E" w:rsidR="00B95F25" w:rsidRPr="00D4716C" w:rsidRDefault="00B95F25" w:rsidP="006308A7">
            <w:pPr>
              <w:spacing w:before="120" w:line="271" w:lineRule="auto"/>
              <w:jc w:val="both"/>
              <w:rPr>
                <w:rFonts w:cstheme="minorHAnsi"/>
                <w:color w:val="0D0D0D" w:themeColor="text1" w:themeTint="F2"/>
                <w:lang w:val="x-none"/>
              </w:rPr>
            </w:pPr>
          </w:p>
        </w:tc>
      </w:tr>
    </w:tbl>
    <w:p w14:paraId="359D0191" w14:textId="27D41FCA" w:rsidR="00C22813" w:rsidRPr="00D4716C" w:rsidRDefault="008F5432" w:rsidP="00B95F25">
      <w:pPr>
        <w:spacing w:before="120" w:after="0" w:line="271" w:lineRule="auto"/>
        <w:jc w:val="both"/>
        <w:rPr>
          <w:rFonts w:cstheme="minorHAnsi"/>
          <w:color w:val="0D0D0D" w:themeColor="text1" w:themeTint="F2"/>
          <w:lang w:val="x-none"/>
        </w:rPr>
      </w:pPr>
      <w:r w:rsidRPr="00D4716C">
        <w:rPr>
          <w:rFonts w:cstheme="minorHAnsi"/>
          <w:color w:val="0D0D0D" w:themeColor="text1" w:themeTint="F2"/>
          <w:lang w:val="x-none"/>
        </w:rPr>
        <w:t xml:space="preserve">została zawarta </w:t>
      </w:r>
      <w:r w:rsidRPr="00D4716C">
        <w:rPr>
          <w:rFonts w:cstheme="minorHAnsi"/>
          <w:color w:val="0D0D0D" w:themeColor="text1" w:themeTint="F2"/>
        </w:rPr>
        <w:t>U</w:t>
      </w:r>
      <w:r w:rsidR="00C22813" w:rsidRPr="00D4716C">
        <w:rPr>
          <w:rFonts w:cstheme="minorHAnsi"/>
          <w:color w:val="0D0D0D" w:themeColor="text1" w:themeTint="F2"/>
          <w:lang w:val="x-none"/>
        </w:rPr>
        <w:t>mowa pomiędzy:</w:t>
      </w:r>
    </w:p>
    <w:p w14:paraId="4FE0D51E" w14:textId="77777777" w:rsidR="009F7814" w:rsidRPr="00D4716C" w:rsidRDefault="009F7814" w:rsidP="00B95F25">
      <w:pPr>
        <w:spacing w:before="120" w:after="0" w:line="271" w:lineRule="auto"/>
        <w:ind w:right="-1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Zamawiającym:</w:t>
      </w:r>
    </w:p>
    <w:p w14:paraId="0EF3514E" w14:textId="6A199F08" w:rsidR="00460F5C" w:rsidRPr="00E86167" w:rsidRDefault="00E86167" w:rsidP="00460F5C">
      <w:pPr>
        <w:spacing w:before="120" w:after="0" w:line="271" w:lineRule="auto"/>
        <w:jc w:val="both"/>
        <w:rPr>
          <w:rFonts w:cstheme="minorHAnsi"/>
          <w:bCs/>
          <w:color w:val="0D0D0D"/>
        </w:rPr>
      </w:pPr>
      <w:r w:rsidRPr="00E86167">
        <w:rPr>
          <w:rFonts w:cstheme="minorHAnsi"/>
          <w:b/>
          <w:color w:val="0D0D0D"/>
        </w:rPr>
        <w:t>Miejskim Zakładem Komunikacji Sp. z o.o.</w:t>
      </w:r>
      <w:r w:rsidRPr="00E86167">
        <w:rPr>
          <w:rFonts w:cstheme="minorHAnsi"/>
          <w:bCs/>
          <w:color w:val="0D0D0D"/>
        </w:rPr>
        <w:t xml:space="preserve">, z siedzibą w Skierniewicach 96-100, przy ul. Czerwonej 7, </w:t>
      </w:r>
      <w:r w:rsidRPr="00E86167">
        <w:rPr>
          <w:rFonts w:cstheme="minorHAnsi"/>
          <w:bCs/>
          <w:color w:val="0D0D0D"/>
        </w:rPr>
        <w:br/>
        <w:t>posiadającym Regon 750051347, NIP 836-13-31-389</w:t>
      </w:r>
      <w:r w:rsidR="00460F5C" w:rsidRPr="00E86167">
        <w:rPr>
          <w:rFonts w:cstheme="minorHAnsi"/>
          <w:bCs/>
          <w:color w:val="0D0D0D"/>
        </w:rPr>
        <w:t>,</w:t>
      </w:r>
    </w:p>
    <w:p w14:paraId="5C7EC276" w14:textId="0ABCEE91" w:rsidR="00E42474" w:rsidRPr="00D4716C" w:rsidRDefault="00E42474" w:rsidP="00B95F25">
      <w:pPr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reprezentowanym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F25" w:rsidRPr="00D4716C" w14:paraId="4E50EBA6" w14:textId="77777777" w:rsidTr="00B95F25">
        <w:tc>
          <w:tcPr>
            <w:tcW w:w="9212" w:type="dxa"/>
          </w:tcPr>
          <w:p w14:paraId="00AB7FC2" w14:textId="116D25A9" w:rsidR="00B95F25" w:rsidRPr="00D4716C" w:rsidRDefault="00B95F25" w:rsidP="008D2BA0">
            <w:pPr>
              <w:spacing w:before="120" w:line="271" w:lineRule="auto"/>
              <w:rPr>
                <w:rFonts w:cstheme="minorHAnsi"/>
                <w:smallCaps/>
                <w:color w:val="0D0D0D" w:themeColor="text1" w:themeTint="F2"/>
              </w:rPr>
            </w:pPr>
          </w:p>
        </w:tc>
      </w:tr>
    </w:tbl>
    <w:p w14:paraId="29F93ECA" w14:textId="517B424E" w:rsidR="008E6167" w:rsidRPr="00D4716C" w:rsidRDefault="008E6167" w:rsidP="00B95F25">
      <w:pPr>
        <w:spacing w:before="120" w:after="0" w:line="271" w:lineRule="auto"/>
        <w:rPr>
          <w:rFonts w:cstheme="minorHAnsi"/>
          <w:smallCaps/>
          <w:color w:val="0D0D0D" w:themeColor="text1" w:themeTint="F2"/>
        </w:rPr>
      </w:pPr>
    </w:p>
    <w:p w14:paraId="0EF35FD9" w14:textId="77777777" w:rsidR="009F7814" w:rsidRPr="00D4716C" w:rsidRDefault="009F7814" w:rsidP="00B95F25">
      <w:pPr>
        <w:spacing w:before="120" w:after="0" w:line="271" w:lineRule="auto"/>
        <w:rPr>
          <w:rFonts w:cstheme="minorHAnsi"/>
          <w:b/>
          <w:bCs/>
          <w:color w:val="0D0D0D" w:themeColor="text1" w:themeTint="F2"/>
        </w:rPr>
      </w:pPr>
      <w:r w:rsidRPr="00D4716C">
        <w:rPr>
          <w:rFonts w:cstheme="minorHAnsi"/>
          <w:b/>
          <w:bCs/>
          <w:color w:val="0D0D0D" w:themeColor="text1" w:themeTint="F2"/>
        </w:rPr>
        <w:t>Wykonawcą: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16C" w:rsidRPr="00D4716C" w14:paraId="0098982E" w14:textId="77777777" w:rsidTr="00B95F25">
        <w:tc>
          <w:tcPr>
            <w:tcW w:w="9212" w:type="dxa"/>
          </w:tcPr>
          <w:p w14:paraId="497AA1A8" w14:textId="34B438E6" w:rsidR="00B95F25" w:rsidRPr="00D4716C" w:rsidRDefault="00246634" w:rsidP="00246634">
            <w:pPr>
              <w:spacing w:before="120" w:line="271" w:lineRule="auto"/>
              <w:jc w:val="both"/>
              <w:rPr>
                <w:rFonts w:cstheme="minorHAnsi"/>
                <w:bCs/>
                <w:color w:val="0D0D0D" w:themeColor="text1" w:themeTint="F2"/>
              </w:rPr>
            </w:pPr>
            <w:r w:rsidRPr="00D4716C">
              <w:rPr>
                <w:rFonts w:cstheme="minorHAnsi"/>
                <w:color w:val="0D0D0D" w:themeColor="text1" w:themeTint="F2"/>
              </w:rPr>
              <w:t>z siedzibą w</w:t>
            </w:r>
            <w:r w:rsidRPr="00D4716C">
              <w:rPr>
                <w:rFonts w:cstheme="minorHAnsi"/>
                <w:bCs/>
                <w:color w:val="0D0D0D" w:themeColor="text1" w:themeTint="F2"/>
              </w:rPr>
              <w:t>.</w:t>
            </w:r>
            <w:r w:rsidRPr="00D4716C">
              <w:rPr>
                <w:rFonts w:cstheme="minorHAnsi"/>
                <w:color w:val="0D0D0D" w:themeColor="text1" w:themeTint="F2"/>
              </w:rPr>
              <w:t>,</w:t>
            </w:r>
            <w:r w:rsidRPr="00D4716C">
              <w:rPr>
                <w:rFonts w:cstheme="minorHAnsi"/>
                <w:bCs/>
                <w:color w:val="0D0D0D" w:themeColor="text1" w:themeTint="F2"/>
              </w:rPr>
              <w:t xml:space="preserve"> </w:t>
            </w:r>
            <w:r w:rsidRPr="00D4716C">
              <w:rPr>
                <w:rFonts w:cstheme="minorHAnsi"/>
                <w:color w:val="0D0D0D" w:themeColor="text1" w:themeTint="F2"/>
              </w:rPr>
              <w:t>wpisanym do Rejestru Przedsiębiorców prowadzonego przez Sąd Rejonowy dla KRS, wysokość kapitału zakładowego złotych, posiadającym Regon, nr NIP,</w:t>
            </w:r>
          </w:p>
        </w:tc>
      </w:tr>
    </w:tbl>
    <w:p w14:paraId="7EB218FA" w14:textId="7E20AEE8" w:rsidR="009F7814" w:rsidRPr="00D4716C" w:rsidRDefault="009F7814" w:rsidP="00B95F25">
      <w:pPr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reprezentowanym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16C" w:rsidRPr="00D4716C" w14:paraId="6EABA497" w14:textId="77777777" w:rsidTr="00B95F25">
        <w:tc>
          <w:tcPr>
            <w:tcW w:w="9212" w:type="dxa"/>
          </w:tcPr>
          <w:p w14:paraId="0E625D8D" w14:textId="5C9D1B0C" w:rsidR="00B95F25" w:rsidRPr="00D4716C" w:rsidRDefault="00B95F25" w:rsidP="00247A38">
            <w:pPr>
              <w:spacing w:before="120" w:line="271" w:lineRule="auto"/>
              <w:rPr>
                <w:rFonts w:cstheme="minorHAnsi"/>
                <w:smallCaps/>
                <w:color w:val="0D0D0D" w:themeColor="text1" w:themeTint="F2"/>
              </w:rPr>
            </w:pPr>
          </w:p>
        </w:tc>
      </w:tr>
    </w:tbl>
    <w:p w14:paraId="1418CC28" w14:textId="77777777" w:rsidR="009F7814" w:rsidRPr="00D4716C" w:rsidRDefault="009F7814" w:rsidP="00B95F25">
      <w:pPr>
        <w:spacing w:before="120" w:after="0" w:line="271" w:lineRule="auto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zwanymi dalej łącznie „Stronami”, a każda z nich z osobna „Stroną”,</w:t>
      </w:r>
    </w:p>
    <w:p w14:paraId="2807ECDA" w14:textId="12238C0E" w:rsidR="00181C69" w:rsidRPr="00D4716C" w:rsidRDefault="009F7814" w:rsidP="00B95F25">
      <w:pPr>
        <w:tabs>
          <w:tab w:val="left" w:pos="2460"/>
        </w:tabs>
        <w:spacing w:before="120" w:after="0" w:line="271" w:lineRule="auto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o następującej treści:</w:t>
      </w:r>
      <w:r w:rsidRPr="00D4716C">
        <w:rPr>
          <w:rFonts w:cstheme="minorHAnsi"/>
          <w:color w:val="0D0D0D" w:themeColor="text1" w:themeTint="F2"/>
        </w:rPr>
        <w:tab/>
      </w:r>
    </w:p>
    <w:p w14:paraId="020A65FA" w14:textId="77777777" w:rsidR="009F7814" w:rsidRPr="00D4716C" w:rsidRDefault="009F7814" w:rsidP="00B95F25">
      <w:pPr>
        <w:pStyle w:val="Tekstpodstawowywcity"/>
        <w:spacing w:before="120" w:after="0" w:line="271" w:lineRule="auto"/>
        <w:ind w:left="426" w:hanging="426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§ 1.</w:t>
      </w:r>
    </w:p>
    <w:p w14:paraId="63F6CFAE" w14:textId="77777777" w:rsidR="009F7814" w:rsidRPr="00D4716C" w:rsidRDefault="009F7814" w:rsidP="00B95F25">
      <w:pPr>
        <w:pStyle w:val="Tekstpodstawowywcity"/>
        <w:spacing w:before="120" w:after="0" w:line="271" w:lineRule="auto"/>
        <w:ind w:left="426" w:hanging="426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Przedmiot i zakres Umowy</w:t>
      </w:r>
    </w:p>
    <w:p w14:paraId="0E8A3855" w14:textId="3F286A58" w:rsidR="009F7814" w:rsidRPr="00D4716C" w:rsidRDefault="009F7814" w:rsidP="00B95F25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Przedmiotem Umowy jest świadczenie przez Wykonawcę usługi polegającej na ubezpiecz</w:t>
      </w:r>
      <w:r w:rsidR="008E6167" w:rsidRPr="00D4716C">
        <w:rPr>
          <w:rFonts w:cstheme="minorHAnsi"/>
          <w:color w:val="0D0D0D" w:themeColor="text1" w:themeTint="F2"/>
        </w:rPr>
        <w:t xml:space="preserve">eniu </w:t>
      </w:r>
      <w:r w:rsidR="009F665E">
        <w:rPr>
          <w:rFonts w:cstheme="minorHAnsi"/>
          <w:color w:val="0D0D0D" w:themeColor="text1" w:themeTint="F2"/>
        </w:rPr>
        <w:br/>
      </w:r>
      <w:r w:rsidR="00E86167" w:rsidRPr="00E86167">
        <w:rPr>
          <w:rFonts w:cstheme="minorHAnsi"/>
          <w:b/>
          <w:bCs/>
          <w:color w:val="0D0D0D" w:themeColor="text1" w:themeTint="F2"/>
        </w:rPr>
        <w:t>Miejskiego Zakładu Komunikacji Sp. z o.o. w Skierniewicach</w:t>
      </w:r>
      <w:r w:rsidR="00E86167" w:rsidRPr="00D4716C">
        <w:rPr>
          <w:rFonts w:cstheme="minorHAnsi"/>
          <w:color w:val="0D0D0D" w:themeColor="text1" w:themeTint="F2"/>
        </w:rPr>
        <w:t xml:space="preserve"> </w:t>
      </w:r>
      <w:r w:rsidR="008E6167" w:rsidRPr="00D4716C">
        <w:rPr>
          <w:rFonts w:cstheme="minorHAnsi"/>
          <w:color w:val="0D0D0D" w:themeColor="text1" w:themeTint="F2"/>
        </w:rPr>
        <w:t xml:space="preserve">w zakresie ubezpieczeń </w:t>
      </w:r>
      <w:r w:rsidR="00D62EE1">
        <w:rPr>
          <w:rFonts w:cstheme="minorHAnsi"/>
          <w:color w:val="0D0D0D" w:themeColor="text1" w:themeTint="F2"/>
        </w:rPr>
        <w:t>komunikacyjnych</w:t>
      </w:r>
      <w:r w:rsidR="00ED166C">
        <w:rPr>
          <w:rFonts w:cstheme="minorHAnsi"/>
          <w:color w:val="0D0D0D" w:themeColor="text1" w:themeTint="F2"/>
        </w:rPr>
        <w:t>.</w:t>
      </w:r>
    </w:p>
    <w:p w14:paraId="679FD17E" w14:textId="36AEC12D" w:rsidR="009F7814" w:rsidRPr="00D4716C" w:rsidRDefault="009F7814" w:rsidP="00B95F25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Zakres odpowiedzialności Wykonawcy, przedmiot ubezpieczenia i inne warunki umowy ubezpieczenia zostały określone w Specyfikacji</w:t>
      </w:r>
      <w:r w:rsidR="00D32FFF">
        <w:rPr>
          <w:rFonts w:cstheme="minorHAnsi"/>
          <w:color w:val="0D0D0D" w:themeColor="text1" w:themeTint="F2"/>
        </w:rPr>
        <w:t xml:space="preserve"> Istotnych</w:t>
      </w:r>
      <w:r w:rsidRPr="00D4716C">
        <w:rPr>
          <w:rFonts w:cstheme="minorHAnsi"/>
          <w:color w:val="0D0D0D" w:themeColor="text1" w:themeTint="F2"/>
        </w:rPr>
        <w:t xml:space="preserve"> Waru</w:t>
      </w:r>
      <w:r w:rsidR="00C22813" w:rsidRPr="00D4716C">
        <w:rPr>
          <w:rFonts w:cstheme="minorHAnsi"/>
          <w:color w:val="0D0D0D" w:themeColor="text1" w:themeTint="F2"/>
        </w:rPr>
        <w:t>nków Zamówienia (zwanej dalej S</w:t>
      </w:r>
      <w:r w:rsidR="00D32FFF">
        <w:rPr>
          <w:rFonts w:cstheme="minorHAnsi"/>
          <w:color w:val="0D0D0D" w:themeColor="text1" w:themeTint="F2"/>
        </w:rPr>
        <w:t>I</w:t>
      </w:r>
      <w:r w:rsidR="00B0142E" w:rsidRPr="00D4716C">
        <w:rPr>
          <w:rFonts w:cstheme="minorHAnsi"/>
          <w:color w:val="0D0D0D" w:themeColor="text1" w:themeTint="F2"/>
        </w:rPr>
        <w:t>WZ) i </w:t>
      </w:r>
      <w:r w:rsidRPr="00D4716C">
        <w:rPr>
          <w:rFonts w:cstheme="minorHAnsi"/>
          <w:color w:val="0D0D0D" w:themeColor="text1" w:themeTint="F2"/>
        </w:rPr>
        <w:t>złożonym przez Wykonawcę Formularzu ofertowym (zwanym dalej Ofertą Wykonawcy), które stanowią integralną część Umowy.</w:t>
      </w:r>
    </w:p>
    <w:p w14:paraId="7934CCF3" w14:textId="6935B0C4" w:rsidR="009F7814" w:rsidRPr="00D4716C" w:rsidRDefault="009F7814" w:rsidP="00B95F25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Wykonawca zobowiązuje się wykonywać przedmiot Umowy zgodnie z warunkami określonym</w:t>
      </w:r>
      <w:r w:rsidR="00B0142E" w:rsidRPr="00D4716C">
        <w:rPr>
          <w:rFonts w:cstheme="minorHAnsi"/>
          <w:color w:val="0D0D0D" w:themeColor="text1" w:themeTint="F2"/>
        </w:rPr>
        <w:t>i w </w:t>
      </w:r>
      <w:r w:rsidR="009B3AFA" w:rsidRPr="00D4716C">
        <w:rPr>
          <w:rFonts w:cstheme="minorHAnsi"/>
          <w:color w:val="0D0D0D" w:themeColor="text1" w:themeTint="F2"/>
        </w:rPr>
        <w:t>S</w:t>
      </w:r>
      <w:r w:rsidR="00D32FFF">
        <w:rPr>
          <w:rFonts w:cstheme="minorHAnsi"/>
          <w:color w:val="0D0D0D" w:themeColor="text1" w:themeTint="F2"/>
        </w:rPr>
        <w:t>I</w:t>
      </w:r>
      <w:r w:rsidRPr="00D4716C">
        <w:rPr>
          <w:rFonts w:cstheme="minorHAnsi"/>
          <w:color w:val="0D0D0D" w:themeColor="text1" w:themeTint="F2"/>
        </w:rPr>
        <w:t>WZ oraz Ofercie Wykonawcy.</w:t>
      </w:r>
    </w:p>
    <w:p w14:paraId="7F860EFC" w14:textId="544FD8E1" w:rsidR="00921209" w:rsidRPr="00820C41" w:rsidRDefault="00921209" w:rsidP="00B95F25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820C41">
        <w:rPr>
          <w:rFonts w:cstheme="minorHAnsi"/>
          <w:color w:val="0D0D0D" w:themeColor="text1" w:themeTint="F2"/>
        </w:rPr>
        <w:t xml:space="preserve">Wykonawca oświadcza, iż jest mu znany, w momencie zawierania umowy ubezpieczenia, stan zabezpieczeń przeciwkradzieżowych </w:t>
      </w:r>
      <w:r w:rsidR="00820C41" w:rsidRPr="00820C41">
        <w:rPr>
          <w:rFonts w:cstheme="minorHAnsi"/>
          <w:color w:val="0D0D0D" w:themeColor="text1" w:themeTint="F2"/>
        </w:rPr>
        <w:t>pojazdów</w:t>
      </w:r>
      <w:r w:rsidRPr="00820C41">
        <w:rPr>
          <w:rFonts w:cstheme="minorHAnsi"/>
          <w:color w:val="0D0D0D" w:themeColor="text1" w:themeTint="F2"/>
        </w:rPr>
        <w:t xml:space="preserve">, uznaje je za wystarczające i nie będzie powoływał </w:t>
      </w:r>
      <w:r w:rsidRPr="00820C41">
        <w:rPr>
          <w:rFonts w:cstheme="minorHAnsi"/>
          <w:color w:val="0D0D0D" w:themeColor="text1" w:themeTint="F2"/>
        </w:rPr>
        <w:lastRenderedPageBreak/>
        <w:t>się na zapisy OWU dotyczące minimalnych wymogów dotyczących zabezpieczeń, o ile stan ten w momencie powstania szkody nie ulegnie pogorszeniu w stosunku do opisanego w materiałach przekazanych Wykonawcy w dokumentacji przetargowej.</w:t>
      </w:r>
    </w:p>
    <w:p w14:paraId="14BC8328" w14:textId="77777777" w:rsidR="00820C41" w:rsidRPr="00820C41" w:rsidRDefault="00820C41" w:rsidP="00820C41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820C41">
        <w:rPr>
          <w:rFonts w:cstheme="minorHAnsi"/>
          <w:color w:val="0D0D0D" w:themeColor="text1" w:themeTint="F2"/>
        </w:rPr>
        <w:t>Dla pojazdów, w posiadanie których Zamawiający wejdzie w trakcie terminu realizacji Umowy, Wykonawca nie będzie wymagał więcej niż jednego zabezpieczenia przeciwkradzieżowego (typu immobiliser w tym fabryczny, autoalarm, inne), jak również nie będzie uzależniał zawarcia umowy autocasco od potwierdzenia sprawności zabezpieczenia przeciwkradzieżowego przez podmiot profesjonalnie trudniący się montażem lub serwisowaniem zabezpieczeń przeciwkradzieżowych.</w:t>
      </w:r>
    </w:p>
    <w:p w14:paraId="0421B35B" w14:textId="2934D913" w:rsidR="008E6167" w:rsidRPr="00D4716C" w:rsidRDefault="009F7814" w:rsidP="00B95F25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W</w:t>
      </w:r>
      <w:r w:rsidR="009B3AFA" w:rsidRPr="00D4716C">
        <w:rPr>
          <w:rFonts w:cstheme="minorHAnsi"/>
          <w:color w:val="0D0D0D" w:themeColor="text1" w:themeTint="F2"/>
        </w:rPr>
        <w:t xml:space="preserve"> kwestiach nieuregulowanych w S</w:t>
      </w:r>
      <w:r w:rsidR="00C674EE">
        <w:rPr>
          <w:rFonts w:cstheme="minorHAnsi"/>
          <w:color w:val="0D0D0D" w:themeColor="text1" w:themeTint="F2"/>
        </w:rPr>
        <w:t>I</w:t>
      </w:r>
      <w:r w:rsidRPr="00D4716C">
        <w:rPr>
          <w:rFonts w:cstheme="minorHAnsi"/>
          <w:color w:val="0D0D0D" w:themeColor="text1" w:themeTint="F2"/>
        </w:rPr>
        <w:t>WZ lub w Ofercie Wykonawcy zastosowanie będą mieć ogólne warunki ubezpieczenia lub inne wzorce umowy Wykonawcy (dalej OWU), wymienione w Ofercie Wykonawcy.</w:t>
      </w:r>
    </w:p>
    <w:p w14:paraId="10182E12" w14:textId="0ED91A39" w:rsidR="008E6167" w:rsidRPr="00D4716C" w:rsidRDefault="008E6167" w:rsidP="00B95F25">
      <w:pPr>
        <w:pStyle w:val="Tekstpodstawowywcity"/>
        <w:numPr>
          <w:ilvl w:val="0"/>
          <w:numId w:val="6"/>
        </w:numPr>
        <w:tabs>
          <w:tab w:val="clear" w:pos="0"/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W przypadku zmiany przez Wykonawcę stosowanych OWU, która wynikała z konieczności dostosowania ich do przepisów prawa, Strony mogą uzgodnić stosowanie w kolejnym okresie ubezpieczenia zmienionych OWU, z zastrzeżeniem jednak, iż postanowienia OWU zmienione z</w:t>
      </w:r>
      <w:r w:rsidR="002A337F" w:rsidRPr="00D4716C">
        <w:rPr>
          <w:rFonts w:cstheme="minorHAnsi"/>
          <w:color w:val="0D0D0D" w:themeColor="text1" w:themeTint="F2"/>
        </w:rPr>
        <w:t> </w:t>
      </w:r>
      <w:r w:rsidRPr="00D4716C">
        <w:rPr>
          <w:rFonts w:cstheme="minorHAnsi"/>
          <w:color w:val="0D0D0D" w:themeColor="text1" w:themeTint="F2"/>
        </w:rPr>
        <w:t>powodów innych niż konieczność dostosowania ich do przepisów prawa, nie mają zastosowania jeśli są mniej korzystne dla Zamawiającego niż w OWU wymienionych w Ofercie Wykonawcy.</w:t>
      </w:r>
    </w:p>
    <w:p w14:paraId="14395A74" w14:textId="0C1376F7" w:rsidR="008E6167" w:rsidRPr="00D4716C" w:rsidRDefault="008E6167" w:rsidP="00B95F25">
      <w:pPr>
        <w:pStyle w:val="Tekstpodstawowywcity"/>
        <w:numPr>
          <w:ilvl w:val="0"/>
          <w:numId w:val="6"/>
        </w:numPr>
        <w:tabs>
          <w:tab w:val="left" w:pos="284"/>
        </w:tabs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Brokerem odpowiedzialnym za obsługę umowy </w:t>
      </w:r>
      <w:r w:rsidR="00391EAE" w:rsidRPr="00D4716C">
        <w:rPr>
          <w:rFonts w:cstheme="minorHAnsi"/>
          <w:color w:val="0D0D0D" w:themeColor="text1" w:themeTint="F2"/>
        </w:rPr>
        <w:t xml:space="preserve">oraz pośredniczącym w jej zawarciu </w:t>
      </w:r>
      <w:r w:rsidRPr="00D4716C">
        <w:rPr>
          <w:rFonts w:cstheme="minorHAnsi"/>
          <w:color w:val="0D0D0D" w:themeColor="text1" w:themeTint="F2"/>
        </w:rPr>
        <w:t>jest:</w:t>
      </w:r>
    </w:p>
    <w:p w14:paraId="774FC48B" w14:textId="00F7AEB8" w:rsidR="008E6167" w:rsidRPr="00D4716C" w:rsidRDefault="008E6167" w:rsidP="00B95F25">
      <w:pPr>
        <w:pStyle w:val="Tekstpodstawowywcity"/>
        <w:tabs>
          <w:tab w:val="left" w:pos="284"/>
        </w:tabs>
        <w:suppressAutoHyphens/>
        <w:spacing w:before="120" w:after="0" w:line="271" w:lineRule="auto"/>
        <w:ind w:left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„MERYDIAN” Brokerski Dom Ubezpieczeniowy S.A., legitymujący się Zezwoleniem Państwowego Urzędu Nadzoru Ubezpieczeń nr 490/98 z siedzibą w Łodzi, 90-456 Łódź, ul. Piotrkowska 233, wpisany do rejestru przedsiębiorców Krajowego Rejestru Sądowego prowadzonego przez Sąd Rejonowy dla Łodzi-Śródmieścia w Łodzi, XX Wydział Krajowego Rejestru Sądowego pod numerem KRS</w:t>
      </w:r>
      <w:r w:rsidR="00A2205C" w:rsidRPr="00D4716C">
        <w:rPr>
          <w:rFonts w:cstheme="minorHAnsi"/>
          <w:color w:val="0D0D0D" w:themeColor="text1" w:themeTint="F2"/>
        </w:rPr>
        <w:t>:</w:t>
      </w:r>
      <w:r w:rsidRPr="00D4716C">
        <w:rPr>
          <w:rFonts w:cstheme="minorHAnsi"/>
          <w:color w:val="0D0D0D" w:themeColor="text1" w:themeTint="F2"/>
        </w:rPr>
        <w:t xml:space="preserve"> 0000048205, REGON</w:t>
      </w:r>
      <w:r w:rsidR="00A2205C" w:rsidRPr="00D4716C">
        <w:rPr>
          <w:rFonts w:cstheme="minorHAnsi"/>
          <w:color w:val="0D0D0D" w:themeColor="text1" w:themeTint="F2"/>
        </w:rPr>
        <w:t>:</w:t>
      </w:r>
      <w:r w:rsidRPr="00D4716C">
        <w:rPr>
          <w:rFonts w:cstheme="minorHAnsi"/>
          <w:color w:val="0D0D0D" w:themeColor="text1" w:themeTint="F2"/>
        </w:rPr>
        <w:t xml:space="preserve"> 472042317, NIP</w:t>
      </w:r>
      <w:r w:rsidR="00A2205C" w:rsidRPr="00D4716C">
        <w:rPr>
          <w:rFonts w:cstheme="minorHAnsi"/>
          <w:color w:val="0D0D0D" w:themeColor="text1" w:themeTint="F2"/>
        </w:rPr>
        <w:t>:</w:t>
      </w:r>
      <w:r w:rsidRPr="00D4716C">
        <w:rPr>
          <w:rFonts w:cstheme="minorHAnsi"/>
          <w:color w:val="0D0D0D" w:themeColor="text1" w:themeTint="F2"/>
        </w:rPr>
        <w:t xml:space="preserve"> 725-17-06-712</w:t>
      </w:r>
      <w:r w:rsidR="00A2205C" w:rsidRPr="00D4716C">
        <w:rPr>
          <w:rFonts w:cstheme="minorHAnsi"/>
          <w:color w:val="0D0D0D" w:themeColor="text1" w:themeTint="F2"/>
        </w:rPr>
        <w:t>.</w:t>
      </w:r>
    </w:p>
    <w:p w14:paraId="5B4A7199" w14:textId="4B76D600" w:rsidR="009F7814" w:rsidRPr="00D4716C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§ 2.</w:t>
      </w:r>
    </w:p>
    <w:p w14:paraId="51F4D638" w14:textId="77777777" w:rsidR="009F7814" w:rsidRPr="00D4716C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Termin realizacji Umowy</w:t>
      </w:r>
    </w:p>
    <w:p w14:paraId="2F731034" w14:textId="77777777" w:rsidR="00B95F25" w:rsidRPr="00D4716C" w:rsidRDefault="009F7814" w:rsidP="00B95F25">
      <w:pPr>
        <w:pStyle w:val="Tekstpodstawowywcity"/>
        <w:numPr>
          <w:ilvl w:val="1"/>
          <w:numId w:val="7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Termin realizacji Umowy ustala się na okres: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219"/>
      </w:tblGrid>
      <w:tr w:rsidR="00D4716C" w:rsidRPr="00D4716C" w14:paraId="3CCFC129" w14:textId="77777777" w:rsidTr="00B95F25">
        <w:tc>
          <w:tcPr>
            <w:tcW w:w="4219" w:type="dxa"/>
          </w:tcPr>
          <w:p w14:paraId="3DE2B1E7" w14:textId="683897BD" w:rsidR="00B95F25" w:rsidRPr="00D4716C" w:rsidRDefault="00B95F25" w:rsidP="00B95F25">
            <w:pPr>
              <w:pStyle w:val="Tekstpodstawowywcity"/>
              <w:suppressAutoHyphens/>
              <w:spacing w:before="120" w:after="0" w:line="271" w:lineRule="auto"/>
              <w:ind w:left="0"/>
              <w:jc w:val="both"/>
              <w:rPr>
                <w:rFonts w:cstheme="minorHAnsi"/>
                <w:color w:val="0D0D0D" w:themeColor="text1" w:themeTint="F2"/>
              </w:rPr>
            </w:pPr>
          </w:p>
        </w:tc>
      </w:tr>
    </w:tbl>
    <w:p w14:paraId="4E8A4B1F" w14:textId="77777777" w:rsidR="00D62EE1" w:rsidRPr="004046CA" w:rsidRDefault="00D62EE1" w:rsidP="00D62EE1">
      <w:pPr>
        <w:pStyle w:val="Tekstpodstawowywcity"/>
        <w:suppressAutoHyphens/>
        <w:spacing w:after="0" w:line="271" w:lineRule="auto"/>
        <w:ind w:left="284"/>
        <w:jc w:val="both"/>
        <w:rPr>
          <w:rFonts w:cstheme="minorHAnsi"/>
        </w:rPr>
      </w:pPr>
      <w:r w:rsidRPr="004046CA">
        <w:rPr>
          <w:rFonts w:cstheme="minorHAnsi"/>
        </w:rPr>
        <w:t>Przez termin realizacji Umowy rozumie się przedział czasowy, w którym przypada początek okresu ubezpieczenia dla umów ubezpieczenia poszczególnych pojazdów.</w:t>
      </w:r>
    </w:p>
    <w:p w14:paraId="4F37F55E" w14:textId="05FFBC06" w:rsidR="00081C5A" w:rsidRPr="00D4716C" w:rsidRDefault="00081C5A" w:rsidP="00B95F25">
      <w:pPr>
        <w:pStyle w:val="Tekstpodstawowywcity"/>
        <w:numPr>
          <w:ilvl w:val="1"/>
          <w:numId w:val="7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Termin realizacji zobowiązań Wykonawcy wobec Zamawiającego może wykraczać poza termin realizacji Umowy, zgodnie z obowiązującymi przepisami prawa.</w:t>
      </w:r>
    </w:p>
    <w:p w14:paraId="3F0B17B7" w14:textId="66149AB7" w:rsidR="00081C5A" w:rsidRPr="00D4716C" w:rsidRDefault="00081C5A" w:rsidP="00B95F25">
      <w:pPr>
        <w:pStyle w:val="Tekstpodstawowywcity"/>
        <w:numPr>
          <w:ilvl w:val="1"/>
          <w:numId w:val="7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Niezależnie od ustalonego w polisie terminu zapłaty składki, odpowiedzialność Wykonawcy rozpoczyna się z chwilą określoną w Umowie lub polisie, jako początek okresu ubezpieczenia.</w:t>
      </w:r>
    </w:p>
    <w:p w14:paraId="2C0B246C" w14:textId="77777777" w:rsidR="009F7814" w:rsidRPr="00D4716C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§ 3.</w:t>
      </w:r>
    </w:p>
    <w:p w14:paraId="4281077F" w14:textId="2DAEF3CB" w:rsidR="009F7814" w:rsidRPr="00D4716C" w:rsidRDefault="009F7814" w:rsidP="00B95F25">
      <w:pPr>
        <w:pStyle w:val="Tekstpodstawowywcity"/>
        <w:spacing w:before="120" w:after="0" w:line="271" w:lineRule="auto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Doku</w:t>
      </w:r>
      <w:r w:rsidR="008F5432" w:rsidRPr="00D4716C">
        <w:rPr>
          <w:rFonts w:cstheme="minorHAnsi"/>
          <w:b/>
          <w:color w:val="0D0D0D" w:themeColor="text1" w:themeTint="F2"/>
        </w:rPr>
        <w:t>menty potwierdzające zawarcie Um</w:t>
      </w:r>
      <w:r w:rsidRPr="00D4716C">
        <w:rPr>
          <w:rFonts w:cstheme="minorHAnsi"/>
          <w:b/>
          <w:color w:val="0D0D0D" w:themeColor="text1" w:themeTint="F2"/>
        </w:rPr>
        <w:t>owy ubezpieczenia</w:t>
      </w:r>
    </w:p>
    <w:p w14:paraId="3322B02D" w14:textId="77777777" w:rsidR="00081C5A" w:rsidRPr="00D4716C" w:rsidRDefault="009F7814" w:rsidP="00B95F25">
      <w:pPr>
        <w:pStyle w:val="Tekstpodstawowywcity"/>
        <w:numPr>
          <w:ilvl w:val="0"/>
          <w:numId w:val="5"/>
        </w:numPr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Dokumentem świadcze</w:t>
      </w:r>
      <w:r w:rsidR="00081C5A" w:rsidRPr="00D4716C">
        <w:rPr>
          <w:rFonts w:cstheme="minorHAnsi"/>
          <w:color w:val="0D0D0D" w:themeColor="text1" w:themeTint="F2"/>
        </w:rPr>
        <w:t>nia usługi opisanej w § 1 będą polisy ubezpieczeniowe.</w:t>
      </w:r>
    </w:p>
    <w:p w14:paraId="2044C554" w14:textId="6B786BDE" w:rsidR="00D62EE1" w:rsidRPr="00E86167" w:rsidRDefault="00D62EE1" w:rsidP="00D62EE1">
      <w:pPr>
        <w:pStyle w:val="Tekstpodstawowywcity"/>
        <w:numPr>
          <w:ilvl w:val="0"/>
          <w:numId w:val="5"/>
        </w:numPr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E86167">
        <w:rPr>
          <w:rFonts w:cstheme="minorHAnsi"/>
          <w:color w:val="0D0D0D" w:themeColor="text1" w:themeTint="F2"/>
        </w:rPr>
        <w:t>Polisy dla poszczególnych pojazdów będą wystawione na roczne okresy ubezpieczenia</w:t>
      </w:r>
      <w:r w:rsidR="00E86167" w:rsidRPr="00E86167">
        <w:rPr>
          <w:rFonts w:cstheme="minorHAnsi"/>
          <w:color w:val="0D0D0D" w:themeColor="text1" w:themeTint="F2"/>
        </w:rPr>
        <w:t xml:space="preserve"> zgodnie z Załącznikiem do S</w:t>
      </w:r>
      <w:r w:rsidR="00C674EE">
        <w:rPr>
          <w:rFonts w:cstheme="minorHAnsi"/>
          <w:color w:val="0D0D0D" w:themeColor="text1" w:themeTint="F2"/>
        </w:rPr>
        <w:t>I</w:t>
      </w:r>
      <w:r w:rsidR="00E86167" w:rsidRPr="00E86167">
        <w:rPr>
          <w:rFonts w:cstheme="minorHAnsi"/>
          <w:color w:val="0D0D0D" w:themeColor="text1" w:themeTint="F2"/>
        </w:rPr>
        <w:t>WZ Wykaz pojazdów.</w:t>
      </w:r>
    </w:p>
    <w:p w14:paraId="0952E436" w14:textId="77777777" w:rsidR="00D62EE1" w:rsidRPr="00D62EE1" w:rsidRDefault="00D62EE1" w:rsidP="00D62EE1">
      <w:pPr>
        <w:pStyle w:val="Tekstpodstawowywcity"/>
        <w:numPr>
          <w:ilvl w:val="0"/>
          <w:numId w:val="5"/>
        </w:numPr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62EE1">
        <w:rPr>
          <w:rFonts w:cstheme="minorHAnsi"/>
          <w:color w:val="0D0D0D" w:themeColor="text1" w:themeTint="F2"/>
        </w:rPr>
        <w:t>Do umowy obowiązkowego ubezpieczenia OC posiadaczy pojazdów mechanicznych dla każdego pojazdu będzie wystawiony certyfikat potwierdzający zawarcie tego ubezpieczenia.</w:t>
      </w:r>
    </w:p>
    <w:p w14:paraId="60A14747" w14:textId="3E04ACB5" w:rsidR="009F7814" w:rsidRPr="00D4716C" w:rsidRDefault="00EE66C4" w:rsidP="00B95F25">
      <w:pPr>
        <w:pStyle w:val="Tekstpodstawowywcity"/>
        <w:numPr>
          <w:ilvl w:val="0"/>
          <w:numId w:val="5"/>
        </w:numPr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lastRenderedPageBreak/>
        <w:t>Polisy będą wystawione</w:t>
      </w:r>
      <w:r w:rsidR="009F7814" w:rsidRPr="00D4716C">
        <w:rPr>
          <w:rFonts w:cstheme="minorHAnsi"/>
          <w:color w:val="0D0D0D" w:themeColor="text1" w:themeTint="F2"/>
        </w:rPr>
        <w:t xml:space="preserve"> zgodnie z zadeklarowanym przez Wyko</w:t>
      </w:r>
      <w:r w:rsidR="00B0142E" w:rsidRPr="00D4716C">
        <w:rPr>
          <w:rFonts w:cstheme="minorHAnsi"/>
          <w:color w:val="0D0D0D" w:themeColor="text1" w:themeTint="F2"/>
        </w:rPr>
        <w:t>nawcę zakresem ubezpieczenia (§ </w:t>
      </w:r>
      <w:r w:rsidR="009F7814" w:rsidRPr="00D4716C">
        <w:rPr>
          <w:rFonts w:cstheme="minorHAnsi"/>
          <w:color w:val="0D0D0D" w:themeColor="text1" w:themeTint="F2"/>
        </w:rPr>
        <w:t>1, ust. 2).</w:t>
      </w:r>
    </w:p>
    <w:p w14:paraId="5162F86E" w14:textId="77777777" w:rsidR="009F7814" w:rsidRPr="00D4716C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§ 4.</w:t>
      </w:r>
    </w:p>
    <w:p w14:paraId="5CE172D2" w14:textId="686BBD89" w:rsidR="009F7814" w:rsidRPr="00D4716C" w:rsidRDefault="00701C7B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Stawki i składki ubezpiecz</w:t>
      </w:r>
      <w:r w:rsidR="00CB4560" w:rsidRPr="00D4716C">
        <w:rPr>
          <w:rFonts w:cstheme="minorHAnsi"/>
          <w:b/>
          <w:color w:val="0D0D0D" w:themeColor="text1" w:themeTint="F2"/>
        </w:rPr>
        <w:t>e</w:t>
      </w:r>
      <w:r w:rsidRPr="00D4716C">
        <w:rPr>
          <w:rFonts w:cstheme="minorHAnsi"/>
          <w:b/>
          <w:color w:val="0D0D0D" w:themeColor="text1" w:themeTint="F2"/>
        </w:rPr>
        <w:t>ni</w:t>
      </w:r>
      <w:r w:rsidR="002E6E82" w:rsidRPr="00D4716C">
        <w:rPr>
          <w:rFonts w:cstheme="minorHAnsi"/>
          <w:b/>
          <w:color w:val="0D0D0D" w:themeColor="text1" w:themeTint="F2"/>
        </w:rPr>
        <w:t>owe</w:t>
      </w:r>
    </w:p>
    <w:p w14:paraId="2DBA17CF" w14:textId="77777777" w:rsidR="00081C5A" w:rsidRPr="00D4716C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Stawki i składki (gdy brak stawki) wynikające z Oferty Wykonawcy obowiązywać będą przez cały okres realizacji Umowy. </w:t>
      </w:r>
    </w:p>
    <w:p w14:paraId="77A17E3E" w14:textId="77777777" w:rsidR="00B95F25" w:rsidRPr="00D4716C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Suma składek ubezpieczeniowych za </w:t>
      </w:r>
      <w:r w:rsidR="00027D38" w:rsidRPr="00D4716C">
        <w:rPr>
          <w:rFonts w:cstheme="minorHAnsi"/>
          <w:color w:val="0D0D0D" w:themeColor="text1" w:themeTint="F2"/>
        </w:rPr>
        <w:t>cały</w:t>
      </w:r>
      <w:r w:rsidRPr="00D4716C">
        <w:rPr>
          <w:rFonts w:cstheme="minorHAnsi"/>
          <w:color w:val="0D0D0D" w:themeColor="text1" w:themeTint="F2"/>
        </w:rPr>
        <w:t xml:space="preserve"> okres realizacji Umowy, zgodnie z Ofertą Wykonawcy wynosi brutto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4716C" w:rsidRPr="00D4716C" w14:paraId="05CE6196" w14:textId="77777777" w:rsidTr="00D62EE1">
        <w:tc>
          <w:tcPr>
            <w:tcW w:w="8702" w:type="dxa"/>
          </w:tcPr>
          <w:p w14:paraId="1E28298A" w14:textId="25D3D114" w:rsidR="00B95F25" w:rsidRPr="00D4716C" w:rsidRDefault="00ED166C" w:rsidP="00246634">
            <w:pPr>
              <w:pStyle w:val="Tekstpodstawowywcity"/>
              <w:suppressAutoHyphens/>
              <w:spacing w:before="120" w:after="0" w:line="271" w:lineRule="auto"/>
              <w:ind w:left="0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 xml:space="preserve"> </w:t>
            </w:r>
            <w:r w:rsidR="00246634" w:rsidRPr="00D4716C">
              <w:rPr>
                <w:rFonts w:cstheme="minorHAnsi"/>
                <w:color w:val="0D0D0D" w:themeColor="text1" w:themeTint="F2"/>
              </w:rPr>
              <w:t>zł, w tym VAT – zwolniony.</w:t>
            </w:r>
          </w:p>
        </w:tc>
      </w:tr>
    </w:tbl>
    <w:p w14:paraId="0947AAC3" w14:textId="68852B3C" w:rsidR="00D62EE1" w:rsidRDefault="00D62EE1" w:rsidP="00D62EE1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62EE1">
        <w:rPr>
          <w:rFonts w:cstheme="minorHAnsi"/>
          <w:color w:val="0D0D0D" w:themeColor="text1" w:themeTint="F2"/>
        </w:rPr>
        <w:t>Ostateczna składka może różnić się od składki zadeklarowanej w Ofercie Wykonawcy z uwagi na zwiększenie lub zmniejszenie floty Zamawiającego oraz różnice wynikające z wyceny pojazdów według wartości rynkowej w dniu wystawiania dokumentu ubezpieczenia, stanowiącej sumę ubezpieczenia autocasco.</w:t>
      </w:r>
    </w:p>
    <w:p w14:paraId="40508C10" w14:textId="77777777" w:rsidR="00D62EE1" w:rsidRPr="00D62EE1" w:rsidRDefault="00D62EE1" w:rsidP="00D62EE1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62EE1">
        <w:rPr>
          <w:rFonts w:cstheme="minorHAnsi"/>
          <w:color w:val="0D0D0D" w:themeColor="text1" w:themeTint="F2"/>
        </w:rPr>
        <w:t>Dla pojazdów, w posiadanie których Zamawiający wejdzie w trakcie terminu realizacji Umowy zastosowanie będą mieć stawki lub składki podane w Ofercie Wykonawcy dla innych pojazdów o podobnym rodzaju.</w:t>
      </w:r>
    </w:p>
    <w:p w14:paraId="6E9175ED" w14:textId="05CF05CF" w:rsidR="00081C5A" w:rsidRPr="00D4716C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Składka będzie płatna w terminach określonych w S</w:t>
      </w:r>
      <w:r w:rsidR="00C674EE">
        <w:rPr>
          <w:rFonts w:cstheme="minorHAnsi"/>
          <w:color w:val="0D0D0D" w:themeColor="text1" w:themeTint="F2"/>
        </w:rPr>
        <w:t>I</w:t>
      </w:r>
      <w:r w:rsidRPr="00D4716C">
        <w:rPr>
          <w:rFonts w:cstheme="minorHAnsi"/>
          <w:color w:val="0D0D0D" w:themeColor="text1" w:themeTint="F2"/>
        </w:rPr>
        <w:t>WZ na rachunek Wykonawcy wskazany w polisach ubezpieczeniowych.</w:t>
      </w:r>
    </w:p>
    <w:p w14:paraId="2AC710AC" w14:textId="0FC05818" w:rsidR="00081C5A" w:rsidRPr="00D4716C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Za datę prawidłowego opłacenia składki ubezpieczeniowej lub jej raty uznaje się datę złożenia przekazu pocztowego lub dyspozycji realizacji przelewu bankowego, bez względu na jego formę (pisemną lub elektroniczną), kwoty należnej z tytułu opłaty składki ubezpieczeniowej lub jej raty, pod warunkiem, że na rachunku Zamawiającego znajdowała się wystarczająca ilość środków płatniczych.</w:t>
      </w:r>
    </w:p>
    <w:p w14:paraId="31D77199" w14:textId="5217F902" w:rsidR="00081C5A" w:rsidRPr="00D4716C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Niezależnie od ustalonego w umowie ubezpieczenia terminu zapłaty składki, odpowiedzialność </w:t>
      </w:r>
      <w:r w:rsidR="00516EF4" w:rsidRPr="00D4716C">
        <w:rPr>
          <w:rFonts w:cstheme="minorHAnsi"/>
          <w:color w:val="0D0D0D" w:themeColor="text1" w:themeTint="F2"/>
        </w:rPr>
        <w:t>Wykonawcy</w:t>
      </w:r>
      <w:r w:rsidRPr="00D4716C">
        <w:rPr>
          <w:rFonts w:cstheme="minorHAnsi"/>
          <w:color w:val="0D0D0D" w:themeColor="text1" w:themeTint="F2"/>
        </w:rPr>
        <w:t xml:space="preserve"> rozpoczyna się z chwilą określoną w umowie ubezpieczenia jako początek okresu ubezpieczenia.</w:t>
      </w:r>
    </w:p>
    <w:p w14:paraId="312DCFA0" w14:textId="464414A1" w:rsidR="00081C5A" w:rsidRPr="00D4716C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Nieopłacenie przez Zamawiającego raty składki z polisy w terminie przewidzianym w umowie ubezpieczenia nie powoduje ustania odpowiedzialności Wykonawcy. Wykonawca zobowiązany jest do powiadomienia Zmawiającego na piśmie o braku zapłaty składki z wyznaczeniem terminu jej płatności.</w:t>
      </w:r>
    </w:p>
    <w:p w14:paraId="45830D2F" w14:textId="478B130A" w:rsidR="00081C5A" w:rsidRPr="00D4716C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W przypadku szkody, z chwilą uznania przez Wykonawcę roszczenia z tytułu szkody – Zamawiający nie będzie zobowiązany do uiszczenia pozostałych do zapłaty rat składki </w:t>
      </w:r>
      <w:r w:rsidR="00990714">
        <w:rPr>
          <w:rFonts w:cstheme="minorHAnsi"/>
          <w:color w:val="0D0D0D" w:themeColor="text1" w:themeTint="F2"/>
        </w:rPr>
        <w:br/>
      </w:r>
      <w:r w:rsidRPr="00D4716C">
        <w:rPr>
          <w:rFonts w:cstheme="minorHAnsi"/>
          <w:color w:val="0D0D0D" w:themeColor="text1" w:themeTint="F2"/>
        </w:rPr>
        <w:t>w terminach innych, niż wynikające z zawartej umowy. Wykonawcy nie przysługuje prawo potrącenia wierzytelności o</w:t>
      </w:r>
      <w:r w:rsidR="00B81CF9">
        <w:rPr>
          <w:rFonts w:cstheme="minorHAnsi"/>
          <w:color w:val="0D0D0D" w:themeColor="text1" w:themeTint="F2"/>
        </w:rPr>
        <w:t xml:space="preserve"> </w:t>
      </w:r>
      <w:r w:rsidRPr="00D4716C">
        <w:rPr>
          <w:rFonts w:cstheme="minorHAnsi"/>
          <w:color w:val="0D0D0D" w:themeColor="text1" w:themeTint="F2"/>
        </w:rPr>
        <w:t xml:space="preserve">zapłatę rat z </w:t>
      </w:r>
      <w:r w:rsidR="00A54799">
        <w:rPr>
          <w:rFonts w:cstheme="minorHAnsi"/>
          <w:color w:val="0D0D0D" w:themeColor="text1" w:themeTint="F2"/>
        </w:rPr>
        <w:t>należnego odszkodowania</w:t>
      </w:r>
      <w:r w:rsidRPr="00D4716C">
        <w:rPr>
          <w:rFonts w:cstheme="minorHAnsi"/>
          <w:color w:val="0D0D0D" w:themeColor="text1" w:themeTint="F2"/>
        </w:rPr>
        <w:t>.</w:t>
      </w:r>
    </w:p>
    <w:p w14:paraId="4F9D98AB" w14:textId="57FC25A4" w:rsidR="00081C5A" w:rsidRPr="00D4716C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W przypadku zmniejszenia w okresie ubezpieczenia limitu sumy </w:t>
      </w:r>
      <w:r w:rsidR="005A58A9" w:rsidRPr="00D4716C">
        <w:rPr>
          <w:rFonts w:cstheme="minorHAnsi"/>
          <w:color w:val="0D0D0D" w:themeColor="text1" w:themeTint="F2"/>
        </w:rPr>
        <w:t>ubezpieczenia</w:t>
      </w:r>
      <w:r w:rsidRPr="00D4716C">
        <w:rPr>
          <w:rFonts w:cstheme="minorHAnsi"/>
          <w:color w:val="0D0D0D" w:themeColor="text1" w:themeTint="F2"/>
        </w:rPr>
        <w:t xml:space="preserve"> wynikającego </w:t>
      </w:r>
      <w:r w:rsidR="00990714">
        <w:rPr>
          <w:rFonts w:cstheme="minorHAnsi"/>
          <w:color w:val="0D0D0D" w:themeColor="text1" w:themeTint="F2"/>
        </w:rPr>
        <w:br/>
      </w:r>
      <w:r w:rsidRPr="00D4716C">
        <w:rPr>
          <w:rFonts w:cstheme="minorHAnsi"/>
          <w:color w:val="0D0D0D" w:themeColor="text1" w:themeTint="F2"/>
        </w:rPr>
        <w:t xml:space="preserve">z jej redukcji o wypłacone odszkodowanie, na wniosek Zamawiającego (za zgodą Wykonawcy) oraz za dodatkową składką Wykonawca przywróci pierwotną wysokość </w:t>
      </w:r>
      <w:r w:rsidR="005A58A9" w:rsidRPr="00D4716C">
        <w:rPr>
          <w:rFonts w:cstheme="minorHAnsi"/>
          <w:color w:val="0D0D0D" w:themeColor="text1" w:themeTint="F2"/>
        </w:rPr>
        <w:t>limitu sumy ubezpieczenia</w:t>
      </w:r>
      <w:r w:rsidRPr="00D4716C">
        <w:rPr>
          <w:rFonts w:cstheme="minorHAnsi"/>
          <w:color w:val="0D0D0D" w:themeColor="text1" w:themeTint="F2"/>
        </w:rPr>
        <w:t xml:space="preserve">. </w:t>
      </w:r>
    </w:p>
    <w:p w14:paraId="72D5F8C4" w14:textId="77777777" w:rsidR="00D62EE1" w:rsidRPr="00D62EE1" w:rsidRDefault="00D62EE1" w:rsidP="00D62EE1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62EE1">
        <w:rPr>
          <w:rFonts w:cstheme="minorHAnsi"/>
          <w:color w:val="0D0D0D" w:themeColor="text1" w:themeTint="F2"/>
        </w:rPr>
        <w:t xml:space="preserve">W przypadku doubezpieczenia, uzupełnienia lub podwyższenia sumy ubezpieczenia lub limitu odpowiedzialności w okresie ubezpieczenia, zastosowanie mieć będą warunki umowy oraz stopy składek (stawki) obowiązujące w umowie ubezpieczenia, bez stosowania zasady składki minimalnej </w:t>
      </w:r>
      <w:r w:rsidRPr="00D62EE1">
        <w:rPr>
          <w:rFonts w:cstheme="minorHAnsi"/>
          <w:color w:val="0D0D0D" w:themeColor="text1" w:themeTint="F2"/>
        </w:rPr>
        <w:lastRenderedPageBreak/>
        <w:t xml:space="preserve">dla każdej polisy. </w:t>
      </w:r>
      <w:bookmarkStart w:id="0" w:name="_Hlk110250446"/>
      <w:r w:rsidRPr="00D62EE1">
        <w:rPr>
          <w:rFonts w:cstheme="minorHAnsi"/>
          <w:color w:val="0D0D0D" w:themeColor="text1" w:themeTint="F2"/>
        </w:rPr>
        <w:t>Postanowienie nie ma zastosowania do przypadków uregulowanych w art. 816 Kodeksu cywilnego.</w:t>
      </w:r>
    </w:p>
    <w:bookmarkEnd w:id="0"/>
    <w:p w14:paraId="6BF6B4BB" w14:textId="7F3CEE4C" w:rsidR="00081C5A" w:rsidRPr="00D4716C" w:rsidRDefault="00640FEA" w:rsidP="00B95F25">
      <w:pPr>
        <w:pStyle w:val="Akapitzlist"/>
        <w:numPr>
          <w:ilvl w:val="0"/>
          <w:numId w:val="8"/>
        </w:numPr>
        <w:suppressAutoHyphens/>
        <w:spacing w:before="120" w:after="0" w:line="271" w:lineRule="auto"/>
        <w:ind w:left="357" w:hanging="357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W przypadku doubezpieczenia, uzupełnienia lub podwyższenia sumy </w:t>
      </w:r>
      <w:r w:rsidR="005A58A9" w:rsidRPr="00D4716C">
        <w:rPr>
          <w:rFonts w:cstheme="minorHAnsi"/>
          <w:color w:val="0D0D0D" w:themeColor="text1" w:themeTint="F2"/>
        </w:rPr>
        <w:t>ubezpieczenia</w:t>
      </w:r>
      <w:r w:rsidRPr="00D4716C">
        <w:rPr>
          <w:rFonts w:cstheme="minorHAnsi"/>
          <w:color w:val="0D0D0D" w:themeColor="text1" w:themeTint="F2"/>
        </w:rPr>
        <w:t xml:space="preserve"> lub limitu odpowiedzialności w okresie ubezpieczenia, zastosowanie mieć będą warunki umowy oraz stopy składek (stawki) obowiązujące w umowie ubezpieczenia, bez stosowania zasady składki minimalnej dla każdej polisy</w:t>
      </w:r>
      <w:r w:rsidR="00E86167">
        <w:rPr>
          <w:rFonts w:cstheme="minorHAnsi"/>
          <w:color w:val="0D0D0D" w:themeColor="text1" w:themeTint="F2"/>
        </w:rPr>
        <w:t>.</w:t>
      </w:r>
    </w:p>
    <w:p w14:paraId="72805740" w14:textId="77777777" w:rsidR="00081C5A" w:rsidRPr="00D4716C" w:rsidRDefault="00081C5A" w:rsidP="00B95F25">
      <w:pPr>
        <w:pStyle w:val="Tekstpodstawowywcity"/>
        <w:numPr>
          <w:ilvl w:val="0"/>
          <w:numId w:val="8"/>
        </w:numPr>
        <w:suppressAutoHyphens/>
        <w:spacing w:before="120" w:after="0" w:line="271" w:lineRule="auto"/>
        <w:ind w:left="357" w:hanging="357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Wszelkie płatności powstałe na tle niniejszej umowy ubezpieczenia (w tym wynikające ze zwrotu składek oraz innych rozliczeń) dokonywane będą proporcjonalnie do ilości dni udzielonej ochrony ubezpieczeniowej.</w:t>
      </w:r>
    </w:p>
    <w:p w14:paraId="350070C0" w14:textId="77777777" w:rsidR="00A91BDF" w:rsidRPr="00D4716C" w:rsidRDefault="00A91BDF" w:rsidP="00B95F25">
      <w:pPr>
        <w:tabs>
          <w:tab w:val="left" w:pos="0"/>
        </w:tabs>
        <w:spacing w:before="120" w:after="0" w:line="271" w:lineRule="auto"/>
        <w:ind w:left="426"/>
        <w:jc w:val="center"/>
        <w:rPr>
          <w:rFonts w:ascii="Calibri" w:eastAsia="Times New Roman" w:hAnsi="Calibri" w:cs="Tahoma"/>
          <w:b/>
          <w:color w:val="0D0D0D" w:themeColor="text1" w:themeTint="F2"/>
        </w:rPr>
      </w:pPr>
      <w:r w:rsidRPr="00D4716C">
        <w:rPr>
          <w:rFonts w:ascii="Calibri" w:eastAsia="Times New Roman" w:hAnsi="Calibri" w:cs="Tahoma"/>
          <w:b/>
          <w:color w:val="0D0D0D" w:themeColor="text1" w:themeTint="F2"/>
        </w:rPr>
        <w:t>§ 5.</w:t>
      </w:r>
    </w:p>
    <w:p w14:paraId="6CF254D5" w14:textId="77777777" w:rsidR="00A91BDF" w:rsidRPr="00D4716C" w:rsidRDefault="00A91BDF" w:rsidP="00B95F25">
      <w:pPr>
        <w:tabs>
          <w:tab w:val="left" w:pos="0"/>
        </w:tabs>
        <w:spacing w:before="120" w:after="0" w:line="271" w:lineRule="auto"/>
        <w:ind w:left="426"/>
        <w:jc w:val="center"/>
        <w:rPr>
          <w:rFonts w:ascii="Calibri" w:eastAsia="Times New Roman" w:hAnsi="Calibri" w:cs="Tahoma"/>
          <w:b/>
          <w:color w:val="0D0D0D" w:themeColor="text1" w:themeTint="F2"/>
        </w:rPr>
      </w:pPr>
      <w:r w:rsidRPr="00D4716C">
        <w:rPr>
          <w:rFonts w:ascii="Calibri" w:eastAsia="Times New Roman" w:hAnsi="Calibri" w:cs="Tahoma"/>
          <w:b/>
          <w:color w:val="0D0D0D" w:themeColor="text1" w:themeTint="F2"/>
        </w:rPr>
        <w:t>Aktualizacja sum ubezpieczenia i innych okoliczności podanych przed zawarciem Umowy</w:t>
      </w:r>
    </w:p>
    <w:p w14:paraId="27AD5C7A" w14:textId="7E28ADF6" w:rsidR="00A91BDF" w:rsidRDefault="00A91BDF" w:rsidP="00B95F25">
      <w:pPr>
        <w:numPr>
          <w:ilvl w:val="0"/>
          <w:numId w:val="27"/>
        </w:numPr>
        <w:suppressAutoHyphens/>
        <w:spacing w:before="120" w:after="0" w:line="271" w:lineRule="auto"/>
        <w:ind w:left="284" w:hanging="284"/>
        <w:jc w:val="both"/>
        <w:rPr>
          <w:rFonts w:ascii="Calibri" w:eastAsia="Times New Roman" w:hAnsi="Calibri" w:cs="Tahoma"/>
          <w:color w:val="0D0D0D" w:themeColor="text1" w:themeTint="F2"/>
        </w:rPr>
      </w:pPr>
      <w:r w:rsidRPr="00D4716C">
        <w:rPr>
          <w:rFonts w:ascii="Calibri" w:eastAsia="Times New Roman" w:hAnsi="Calibri" w:cs="Tahoma"/>
          <w:color w:val="0D0D0D" w:themeColor="text1" w:themeTint="F2"/>
        </w:rPr>
        <w:t xml:space="preserve">Przed wystawieniem polis na kolejne roczne okresy ubezpieczenia Zamawiający może zaktualizować sumy ubezpieczenia </w:t>
      </w:r>
      <w:r w:rsidR="00820C41">
        <w:rPr>
          <w:rFonts w:ascii="Calibri" w:eastAsia="Times New Roman" w:hAnsi="Calibri" w:cs="Tahoma"/>
          <w:color w:val="0D0D0D" w:themeColor="text1" w:themeTint="F2"/>
        </w:rPr>
        <w:t>pojazdów</w:t>
      </w:r>
      <w:r w:rsidRPr="00D4716C">
        <w:rPr>
          <w:rFonts w:ascii="Calibri" w:eastAsia="Times New Roman" w:hAnsi="Calibri" w:cs="Tahoma"/>
          <w:color w:val="0D0D0D" w:themeColor="text1" w:themeTint="F2"/>
        </w:rPr>
        <w:t xml:space="preserve">. Składka zostanie wyliczona z zastosowaniem stawek wynikających z Oferty Wykonawcy. </w:t>
      </w:r>
    </w:p>
    <w:p w14:paraId="078C9424" w14:textId="77777777" w:rsidR="00820C41" w:rsidRPr="00820C41" w:rsidRDefault="00820C41" w:rsidP="00820C41">
      <w:pPr>
        <w:numPr>
          <w:ilvl w:val="0"/>
          <w:numId w:val="27"/>
        </w:numPr>
        <w:suppressAutoHyphens/>
        <w:spacing w:before="120" w:after="0" w:line="271" w:lineRule="auto"/>
        <w:ind w:left="284" w:hanging="284"/>
        <w:jc w:val="both"/>
        <w:rPr>
          <w:rFonts w:ascii="Calibri" w:eastAsia="Times New Roman" w:hAnsi="Calibri" w:cs="Tahoma"/>
          <w:color w:val="0D0D0D" w:themeColor="text1" w:themeTint="F2"/>
        </w:rPr>
      </w:pPr>
      <w:r w:rsidRPr="00820C41">
        <w:rPr>
          <w:rFonts w:ascii="Calibri" w:eastAsia="Times New Roman" w:hAnsi="Calibri" w:cs="Tahoma"/>
          <w:color w:val="0D0D0D" w:themeColor="text1" w:themeTint="F2"/>
        </w:rPr>
        <w:t>Podstawą określenia sumy ubezpieczenia pojazdu wraz z jego wyposażeniem w ubezpieczeniu autocasco będzie jego wartość rynkowa, ustalona przez Wykonawcę we własnym zakresie i na własny koszt w oparciu o dane przedłożone przez Zamawiającego. Ustalona przez Wykonawcę suma ubezpieczenia zostanie przyjęta do ubezpieczenia po uprzednim zaakceptowaniu jej przez Zamawiającego. W przypadku pojazdów, których wartość nie zostanie określona przez Wykonawcę, Wykonawca uznaje sumy ubezpieczenia podane przez Zamawiającego i nie będzie podnosił z tego tytułu zarzutów w postaci niedoubezpieczenia lub nadubezpieczenia.</w:t>
      </w:r>
    </w:p>
    <w:p w14:paraId="5969AFBE" w14:textId="721E87E0" w:rsidR="00A91BDF" w:rsidRPr="00373AF5" w:rsidRDefault="00A91BDF" w:rsidP="00B95F25">
      <w:pPr>
        <w:numPr>
          <w:ilvl w:val="0"/>
          <w:numId w:val="27"/>
        </w:numPr>
        <w:suppressAutoHyphens/>
        <w:spacing w:before="120" w:after="0" w:line="271" w:lineRule="auto"/>
        <w:ind w:left="284" w:hanging="284"/>
        <w:jc w:val="both"/>
        <w:rPr>
          <w:rFonts w:ascii="Calibri" w:eastAsia="Times New Roman" w:hAnsi="Calibri" w:cs="Tahoma"/>
          <w:color w:val="0D0D0D" w:themeColor="text1" w:themeTint="F2"/>
        </w:rPr>
      </w:pPr>
      <w:r w:rsidRPr="00D4716C">
        <w:rPr>
          <w:rFonts w:ascii="Calibri" w:eastAsia="Times New Roman" w:hAnsi="Calibri" w:cs="Tahoma"/>
          <w:color w:val="0D0D0D" w:themeColor="text1" w:themeTint="F2"/>
        </w:rPr>
        <w:t xml:space="preserve">Zamawiający nie ma obowiązku </w:t>
      </w:r>
      <w:r w:rsidRPr="00D4716C">
        <w:rPr>
          <w:rFonts w:ascii="Calibri" w:eastAsia="Times New Roman" w:hAnsi="Calibri" w:cs="Arial"/>
          <w:color w:val="0D0D0D" w:themeColor="text1" w:themeTint="F2"/>
        </w:rPr>
        <w:t>zgłaszania w okresie realizacji Umowy zmian okoliczności podanych przed zawarciem umowy w S</w:t>
      </w:r>
      <w:r w:rsidR="00C674EE">
        <w:rPr>
          <w:rFonts w:ascii="Calibri" w:eastAsia="Times New Roman" w:hAnsi="Calibri" w:cs="Arial"/>
          <w:color w:val="0D0D0D" w:themeColor="text1" w:themeTint="F2"/>
        </w:rPr>
        <w:t>I</w:t>
      </w:r>
      <w:r w:rsidRPr="00D4716C">
        <w:rPr>
          <w:rFonts w:ascii="Calibri" w:eastAsia="Times New Roman" w:hAnsi="Calibri" w:cs="Arial"/>
          <w:color w:val="0D0D0D" w:themeColor="text1" w:themeTint="F2"/>
        </w:rPr>
        <w:t>WZ albo w innych pismach.</w:t>
      </w:r>
    </w:p>
    <w:p w14:paraId="31DBBD19" w14:textId="77777777" w:rsidR="00373AF5" w:rsidRDefault="00373AF5" w:rsidP="00373AF5">
      <w:pPr>
        <w:suppressAutoHyphens/>
        <w:spacing w:before="120" w:after="0" w:line="271" w:lineRule="auto"/>
        <w:ind w:left="284"/>
        <w:jc w:val="center"/>
        <w:rPr>
          <w:rFonts w:ascii="Calibri" w:eastAsia="Times New Roman" w:hAnsi="Calibri" w:cs="Tahoma"/>
          <w:b/>
          <w:bCs/>
          <w:color w:val="0D0D0D" w:themeColor="text1" w:themeTint="F2"/>
        </w:rPr>
      </w:pPr>
    </w:p>
    <w:p w14:paraId="43E3E14C" w14:textId="48FD563C" w:rsidR="00373AF5" w:rsidRPr="00373AF5" w:rsidRDefault="00373AF5" w:rsidP="00373AF5">
      <w:pPr>
        <w:suppressAutoHyphens/>
        <w:spacing w:before="120" w:after="0" w:line="271" w:lineRule="auto"/>
        <w:ind w:left="284"/>
        <w:jc w:val="center"/>
        <w:rPr>
          <w:rFonts w:ascii="Calibri" w:eastAsia="Times New Roman" w:hAnsi="Calibri" w:cs="Tahoma"/>
          <w:b/>
          <w:bCs/>
          <w:color w:val="0D0D0D" w:themeColor="text1" w:themeTint="F2"/>
        </w:rPr>
      </w:pPr>
      <w:r w:rsidRPr="00373AF5">
        <w:rPr>
          <w:rFonts w:ascii="Calibri" w:eastAsia="Times New Roman" w:hAnsi="Calibri" w:cs="Tahoma"/>
          <w:b/>
          <w:bCs/>
          <w:color w:val="0D0D0D" w:themeColor="text1" w:themeTint="F2"/>
        </w:rPr>
        <w:t xml:space="preserve">§ </w:t>
      </w:r>
      <w:r>
        <w:rPr>
          <w:rFonts w:ascii="Calibri" w:eastAsia="Times New Roman" w:hAnsi="Calibri" w:cs="Tahoma"/>
          <w:b/>
          <w:bCs/>
          <w:color w:val="0D0D0D" w:themeColor="text1" w:themeTint="F2"/>
        </w:rPr>
        <w:t>6</w:t>
      </w:r>
      <w:r w:rsidRPr="00373AF5">
        <w:rPr>
          <w:rFonts w:ascii="Calibri" w:eastAsia="Times New Roman" w:hAnsi="Calibri" w:cs="Tahoma"/>
          <w:b/>
          <w:bCs/>
          <w:color w:val="0D0D0D" w:themeColor="text1" w:themeTint="F2"/>
        </w:rPr>
        <w:t>.</w:t>
      </w:r>
    </w:p>
    <w:p w14:paraId="1846F056" w14:textId="77777777" w:rsidR="00373AF5" w:rsidRPr="00373AF5" w:rsidRDefault="00373AF5" w:rsidP="00373AF5">
      <w:pPr>
        <w:suppressAutoHyphens/>
        <w:spacing w:before="120" w:after="0" w:line="271" w:lineRule="auto"/>
        <w:ind w:left="284"/>
        <w:jc w:val="center"/>
        <w:rPr>
          <w:rFonts w:ascii="Calibri" w:eastAsia="Times New Roman" w:hAnsi="Calibri" w:cs="Tahoma"/>
          <w:b/>
          <w:bCs/>
          <w:color w:val="0D0D0D" w:themeColor="text1" w:themeTint="F2"/>
        </w:rPr>
      </w:pPr>
      <w:r w:rsidRPr="00373AF5">
        <w:rPr>
          <w:rFonts w:ascii="Calibri" w:eastAsia="Times New Roman" w:hAnsi="Calibri" w:cs="Tahoma"/>
          <w:b/>
          <w:bCs/>
          <w:color w:val="0D0D0D" w:themeColor="text1" w:themeTint="F2"/>
        </w:rPr>
        <w:t>Zabezpieczenia</w:t>
      </w:r>
    </w:p>
    <w:p w14:paraId="747ED0E8" w14:textId="77777777" w:rsidR="00373AF5" w:rsidRPr="00373AF5" w:rsidRDefault="00373AF5" w:rsidP="00373AF5">
      <w:pPr>
        <w:suppressAutoHyphens/>
        <w:spacing w:before="120" w:after="0" w:line="271" w:lineRule="auto"/>
        <w:ind w:left="284"/>
        <w:jc w:val="both"/>
        <w:rPr>
          <w:rFonts w:ascii="Calibri" w:eastAsia="Times New Roman" w:hAnsi="Calibri" w:cs="Tahoma"/>
          <w:color w:val="0D0D0D" w:themeColor="text1" w:themeTint="F2"/>
        </w:rPr>
      </w:pPr>
      <w:r w:rsidRPr="00373AF5">
        <w:rPr>
          <w:rFonts w:ascii="Calibri" w:eastAsia="Times New Roman" w:hAnsi="Calibri" w:cs="Tahoma"/>
          <w:color w:val="0D0D0D" w:themeColor="text1" w:themeTint="F2"/>
        </w:rPr>
        <w:t>Dla pojazdów, w posiadanie których Zamawiający wejdzie w trakcie terminu realizacji Umowy, Wykonawca nie będzie wymagał więcej niż jednego zabezpieczenia przeciwkradzieżowego (typu immobiliser w tym fabryczny, autoalarm, inne), jak również nie będzie uzależniał zawarcia umowy autocasco od potwierdzenia sprawności zabezpieczenia przeciwkradzieżowego przez podmiot profesjonalnie trudniący się montażem lub serwisowaniem zabezpieczeń przeciwkradzieżowych.</w:t>
      </w:r>
    </w:p>
    <w:p w14:paraId="21CCABB4" w14:textId="77777777" w:rsidR="00373AF5" w:rsidRPr="00D4716C" w:rsidRDefault="00373AF5" w:rsidP="00373AF5">
      <w:pPr>
        <w:suppressAutoHyphens/>
        <w:spacing w:before="120" w:after="0" w:line="271" w:lineRule="auto"/>
        <w:jc w:val="both"/>
        <w:rPr>
          <w:rFonts w:ascii="Calibri" w:eastAsia="Times New Roman" w:hAnsi="Calibri" w:cs="Tahoma"/>
          <w:color w:val="0D0D0D" w:themeColor="text1" w:themeTint="F2"/>
        </w:rPr>
      </w:pPr>
    </w:p>
    <w:p w14:paraId="73430580" w14:textId="324515CD" w:rsidR="009F7814" w:rsidRPr="00D4716C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 xml:space="preserve">§ </w:t>
      </w:r>
      <w:r w:rsidR="00373AF5">
        <w:rPr>
          <w:rFonts w:cstheme="minorHAnsi"/>
          <w:b/>
          <w:color w:val="0D0D0D" w:themeColor="text1" w:themeTint="F2"/>
        </w:rPr>
        <w:t>7</w:t>
      </w:r>
      <w:r w:rsidRPr="00D4716C">
        <w:rPr>
          <w:rFonts w:cstheme="minorHAnsi"/>
          <w:b/>
          <w:color w:val="0D0D0D" w:themeColor="text1" w:themeTint="F2"/>
        </w:rPr>
        <w:t>.</w:t>
      </w:r>
    </w:p>
    <w:p w14:paraId="6D370445" w14:textId="77777777" w:rsidR="009F7814" w:rsidRPr="00D4716C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Zgłoszenie i likwidacja szkody, wypłata odszkodowania</w:t>
      </w:r>
    </w:p>
    <w:p w14:paraId="1A784B6E" w14:textId="38F6702F" w:rsidR="00A91BDF" w:rsidRPr="00D4716C" w:rsidRDefault="009F7814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ascii="Calibri" w:hAnsi="Calibri" w:cs="Tahoma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W przypadku </w:t>
      </w:r>
      <w:r w:rsidR="00A91BDF" w:rsidRPr="00D4716C">
        <w:rPr>
          <w:rFonts w:ascii="Calibri" w:hAnsi="Calibri"/>
          <w:color w:val="0D0D0D" w:themeColor="text1" w:themeTint="F2"/>
        </w:rPr>
        <w:t xml:space="preserve">zaistnienia szkody </w:t>
      </w:r>
      <w:r w:rsidR="00820C41">
        <w:rPr>
          <w:rFonts w:ascii="Calibri" w:hAnsi="Calibri"/>
          <w:color w:val="0D0D0D" w:themeColor="text1" w:themeTint="F2"/>
        </w:rPr>
        <w:t>auto-casco</w:t>
      </w:r>
      <w:r w:rsidRPr="00D4716C">
        <w:rPr>
          <w:rFonts w:cstheme="minorHAnsi"/>
          <w:color w:val="0D0D0D" w:themeColor="text1" w:themeTint="F2"/>
        </w:rPr>
        <w:t xml:space="preserve">, Zamawiający </w:t>
      </w:r>
      <w:r w:rsidR="00460F5C" w:rsidRPr="00460F5C">
        <w:rPr>
          <w:rFonts w:cstheme="minorHAnsi"/>
          <w:color w:val="0D0D0D" w:themeColor="text1" w:themeTint="F2"/>
        </w:rPr>
        <w:t>ma obowiązek powiadomić Wykonawcę o jej zaistnieniu</w:t>
      </w:r>
      <w:r w:rsidRPr="00D4716C">
        <w:rPr>
          <w:rFonts w:cstheme="minorHAnsi"/>
          <w:color w:val="0D0D0D" w:themeColor="text1" w:themeTint="F2"/>
        </w:rPr>
        <w:t xml:space="preserve">, nie później niż w ciągu 14 dni od </w:t>
      </w:r>
      <w:r w:rsidR="00A91BDF" w:rsidRPr="00D4716C">
        <w:rPr>
          <w:rFonts w:ascii="Calibri" w:hAnsi="Calibri" w:cs="Tahoma"/>
          <w:color w:val="0D0D0D" w:themeColor="text1" w:themeTint="F2"/>
        </w:rPr>
        <w:t>chwili uzyskania wiadomości o szkodzie, podając rodzaj i rozmiar szkody.</w:t>
      </w:r>
    </w:p>
    <w:p w14:paraId="7352BB54" w14:textId="77777777" w:rsidR="00BC2E03" w:rsidRPr="00D4716C" w:rsidRDefault="00BC2E03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W przypadku gdy istnieje podejrzenie, iż szkoda jest wynikiem przestępstwa Zamawiający zobowiązany jest powiadomić Policję. </w:t>
      </w:r>
    </w:p>
    <w:p w14:paraId="62127450" w14:textId="70EFF0AD" w:rsidR="00BC2E03" w:rsidRPr="00D4716C" w:rsidRDefault="00BC2E03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ascii="Calibri" w:hAnsi="Calibr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lastRenderedPageBreak/>
        <w:t xml:space="preserve">W przypadku szkody Wykonawca zobowiązany jest do dokonania oględzin w terminie nie dłuższym niż 3 dni robocze od momentu zgłoszenia szkody, o ile uzna, że oględziny są konieczne. </w:t>
      </w:r>
      <w:r w:rsidRPr="00D4716C">
        <w:rPr>
          <w:rFonts w:ascii="Calibri" w:hAnsi="Calibri"/>
          <w:color w:val="0D0D0D" w:themeColor="text1" w:themeTint="F2"/>
        </w:rPr>
        <w:t>Wykonawca dokona weryfikacji kosztorysu w terminie 7 dni roboczych od momentu przedłożenia go przez Zamawiającego.</w:t>
      </w:r>
    </w:p>
    <w:p w14:paraId="0703ED8A" w14:textId="39BC0C17" w:rsidR="00921209" w:rsidRPr="00D4716C" w:rsidRDefault="00921209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Kwota należnego odszkodowania z tytułu umowy ubezpieczenia </w:t>
      </w:r>
      <w:r w:rsidR="00820C41">
        <w:rPr>
          <w:rFonts w:cstheme="minorHAnsi"/>
          <w:color w:val="0D0D0D" w:themeColor="text1" w:themeTint="F2"/>
        </w:rPr>
        <w:t>auto-casco</w:t>
      </w:r>
      <w:r w:rsidRPr="00D4716C">
        <w:rPr>
          <w:rFonts w:cstheme="minorHAnsi"/>
          <w:color w:val="0D0D0D" w:themeColor="text1" w:themeTint="F2"/>
        </w:rPr>
        <w:t xml:space="preserve"> zostanie przekazana na rachunek bankowy wskazany przez Zamawiającego.</w:t>
      </w:r>
    </w:p>
    <w:p w14:paraId="52D8DB4A" w14:textId="77777777" w:rsidR="00BC2E03" w:rsidRPr="00D4716C" w:rsidRDefault="00BC2E03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Wypłata odszkodowania nastąpi według wartości uwzględniającej podatek VAT, pod warunkiem, iż suma ubezpieczenia będzie również zawierała ten podatek.</w:t>
      </w:r>
    </w:p>
    <w:p w14:paraId="6A92D66E" w14:textId="503C09A5" w:rsidR="009F7814" w:rsidRPr="00D4716C" w:rsidRDefault="009F7814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Na wniosek Zamawiającego Wykonawca udostępnieni informac</w:t>
      </w:r>
      <w:r w:rsidR="00B0142E" w:rsidRPr="00D4716C">
        <w:rPr>
          <w:rFonts w:cstheme="minorHAnsi"/>
          <w:color w:val="0D0D0D" w:themeColor="text1" w:themeTint="F2"/>
        </w:rPr>
        <w:t>je na temat zgłaszanych szkód i </w:t>
      </w:r>
      <w:r w:rsidRPr="00D4716C">
        <w:rPr>
          <w:rFonts w:cstheme="minorHAnsi"/>
          <w:color w:val="0D0D0D" w:themeColor="text1" w:themeTint="F2"/>
        </w:rPr>
        <w:t xml:space="preserve">wartości wypłaconych odszkodowań oraz rezerw. </w:t>
      </w:r>
      <w:r w:rsidR="00640FEA" w:rsidRPr="00D4716C">
        <w:rPr>
          <w:rFonts w:cstheme="minorHAnsi"/>
          <w:color w:val="0D0D0D" w:themeColor="text1" w:themeTint="F2"/>
        </w:rPr>
        <w:t>Raport winien zawierać w szczególności: daty szkód/zdarzeń, daty zgłoszenia i wypłat, kwoty wypłat i rezerw, nr szkód, daty odmowy, nr polis, których szkody dotyczą oraz rodzaje zdarzeń.</w:t>
      </w:r>
    </w:p>
    <w:p w14:paraId="3D7BBF7C" w14:textId="77777777" w:rsidR="00BC2E03" w:rsidRPr="00D4716C" w:rsidRDefault="00BC2E03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Wykonawca zrzeka się przysługującego mu na podstawie art. 828 §1. Kodeksu cywilnego prawa do roszczenia przeciwko osobie trzeciej odpowiedzialnej za szkodę z tytułu zapłaty odszkodowania ubezpieczonemu lub poszkodowanemu, w przypadku gdy osobą tą jest pracownik lub osoba świadcząca na rzecz Zamawiającego pracę na podstawie umowy cywilnoprawnej. Postanowienie nie ma zastosowania do szkód wyrządzonych przez te osoby umyślnie. </w:t>
      </w:r>
    </w:p>
    <w:p w14:paraId="4F6DBEA1" w14:textId="613A7C69" w:rsidR="00BC2E03" w:rsidRPr="00D4716C" w:rsidRDefault="00BC2E03" w:rsidP="00B95F25">
      <w:pPr>
        <w:pStyle w:val="Tekstpodstawowywcity"/>
        <w:numPr>
          <w:ilvl w:val="1"/>
          <w:numId w:val="14"/>
        </w:numPr>
        <w:tabs>
          <w:tab w:val="clear" w:pos="0"/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Zamawiający uprawniony jest do odszkodowania z tytułu szkody w ubezpieczonym mieniu powierzonym w użytkowanie, dzierżawionym z uwagi na zobowiązanie do ponoszenia kosztów odbudowy majątku po szkodzie.</w:t>
      </w:r>
    </w:p>
    <w:p w14:paraId="2E80009B" w14:textId="13186F9A" w:rsidR="00BC2E03" w:rsidRPr="00D4716C" w:rsidRDefault="00BC2E03" w:rsidP="00B95F25">
      <w:pPr>
        <w:spacing w:before="120" w:after="0" w:line="271" w:lineRule="auto"/>
        <w:ind w:left="426"/>
        <w:jc w:val="center"/>
        <w:rPr>
          <w:rFonts w:ascii="Calibri" w:eastAsia="Times New Roman" w:hAnsi="Calibri" w:cs="Tahoma"/>
          <w:b/>
          <w:color w:val="0D0D0D" w:themeColor="text1" w:themeTint="F2"/>
        </w:rPr>
      </w:pPr>
      <w:r w:rsidRPr="00D4716C">
        <w:rPr>
          <w:rFonts w:ascii="Calibri" w:eastAsia="Times New Roman" w:hAnsi="Calibri" w:cs="Tahoma"/>
          <w:b/>
          <w:color w:val="0D0D0D" w:themeColor="text1" w:themeTint="F2"/>
        </w:rPr>
        <w:t xml:space="preserve">§ </w:t>
      </w:r>
      <w:r w:rsidR="00373AF5">
        <w:rPr>
          <w:rFonts w:ascii="Calibri" w:eastAsia="Times New Roman" w:hAnsi="Calibri" w:cs="Tahoma"/>
          <w:b/>
          <w:color w:val="0D0D0D" w:themeColor="text1" w:themeTint="F2"/>
        </w:rPr>
        <w:t>8</w:t>
      </w:r>
      <w:r w:rsidRPr="00D4716C">
        <w:rPr>
          <w:rFonts w:ascii="Calibri" w:eastAsia="Times New Roman" w:hAnsi="Calibri" w:cs="Tahoma"/>
          <w:b/>
          <w:color w:val="0D0D0D" w:themeColor="text1" w:themeTint="F2"/>
        </w:rPr>
        <w:t>.</w:t>
      </w:r>
    </w:p>
    <w:p w14:paraId="7FA41651" w14:textId="77777777" w:rsidR="00BC2E03" w:rsidRPr="00D4716C" w:rsidRDefault="00BC2E03" w:rsidP="00B95F25">
      <w:pPr>
        <w:spacing w:before="120" w:after="0" w:line="271" w:lineRule="auto"/>
        <w:ind w:left="426"/>
        <w:jc w:val="center"/>
        <w:rPr>
          <w:rFonts w:ascii="Calibri" w:eastAsia="Times New Roman" w:hAnsi="Calibri" w:cs="Tahoma"/>
          <w:b/>
          <w:color w:val="0D0D0D" w:themeColor="text1" w:themeTint="F2"/>
        </w:rPr>
      </w:pPr>
      <w:r w:rsidRPr="00D4716C">
        <w:rPr>
          <w:rFonts w:ascii="Calibri" w:eastAsia="Times New Roman" w:hAnsi="Calibri" w:cs="Tahoma"/>
          <w:b/>
          <w:color w:val="0D0D0D" w:themeColor="text1" w:themeTint="F2"/>
        </w:rPr>
        <w:t>Przeniesienie własności mienia</w:t>
      </w:r>
    </w:p>
    <w:p w14:paraId="54F923BA" w14:textId="6F5E3DDC" w:rsidR="00BC2E03" w:rsidRPr="00D4716C" w:rsidRDefault="000167C7" w:rsidP="00990714">
      <w:pPr>
        <w:tabs>
          <w:tab w:val="left" w:pos="284"/>
        </w:tabs>
        <w:spacing w:before="120" w:after="0" w:line="271" w:lineRule="auto"/>
        <w:ind w:left="284" w:hanging="284"/>
        <w:jc w:val="both"/>
        <w:rPr>
          <w:rFonts w:ascii="Calibri" w:eastAsia="Times New Roman" w:hAnsi="Calibri" w:cs="Tahoma"/>
          <w:color w:val="0D0D0D" w:themeColor="text1" w:themeTint="F2"/>
        </w:rPr>
      </w:pPr>
      <w:r>
        <w:rPr>
          <w:rFonts w:ascii="Calibri" w:eastAsia="Times New Roman" w:hAnsi="Calibri" w:cs="Tahoma"/>
          <w:color w:val="0D0D0D" w:themeColor="text1" w:themeTint="F2"/>
        </w:rPr>
        <w:tab/>
      </w:r>
      <w:r w:rsidR="00BC2E03" w:rsidRPr="00D4716C">
        <w:rPr>
          <w:rFonts w:ascii="Calibri" w:eastAsia="Times New Roman" w:hAnsi="Calibri" w:cs="Tahoma"/>
          <w:color w:val="0D0D0D" w:themeColor="text1" w:themeTint="F2"/>
        </w:rPr>
        <w:t>Ochrona ubezpieczeniowa nie wygasa, lecz jest kontynuowana na dotychczasowych warunkach w</w:t>
      </w:r>
      <w:r>
        <w:rPr>
          <w:rFonts w:ascii="Calibri" w:eastAsia="Times New Roman" w:hAnsi="Calibri" w:cs="Tahoma"/>
          <w:color w:val="0D0D0D" w:themeColor="text1" w:themeTint="F2"/>
        </w:rPr>
        <w:t xml:space="preserve">  </w:t>
      </w:r>
      <w:r w:rsidR="00BC2E03" w:rsidRPr="00D4716C">
        <w:rPr>
          <w:rFonts w:ascii="Calibri" w:eastAsia="Times New Roman" w:hAnsi="Calibri" w:cs="Tahoma"/>
          <w:color w:val="0D0D0D" w:themeColor="text1" w:themeTint="F2"/>
        </w:rPr>
        <w:t xml:space="preserve">przypadku przewłaszczenia na zabezpieczenie </w:t>
      </w:r>
      <w:r w:rsidR="00771A51">
        <w:rPr>
          <w:rFonts w:ascii="Calibri" w:eastAsia="Times New Roman" w:hAnsi="Calibri" w:cs="Tahoma"/>
          <w:color w:val="0D0D0D" w:themeColor="text1" w:themeTint="F2"/>
        </w:rPr>
        <w:t>pojazdu</w:t>
      </w:r>
      <w:r w:rsidR="00BC2E03" w:rsidRPr="00D4716C">
        <w:rPr>
          <w:rFonts w:ascii="Calibri" w:eastAsia="Times New Roman" w:hAnsi="Calibri" w:cs="Tahoma"/>
          <w:color w:val="0D0D0D" w:themeColor="text1" w:themeTint="F2"/>
        </w:rPr>
        <w:t xml:space="preserve"> objętego umową. Ochrona jest także kontynuowana w przypadku przeniesienia własności mienia na inną jednostkę Zamawiającego oraz w przypadku przeniesienia własności mienia pomiędzy Zamawiającym a leasingodawcą, wynajmującym, dzierżawcą lub innym podmiotem o podobnym charakterze, jeśli strony umowy leasingu, najmu, dzierżawy lub innej o podobnym charakterze nie określą inaczej strony obowiązanej do ubezpieczenia tego mienia.</w:t>
      </w:r>
    </w:p>
    <w:p w14:paraId="1672CFC3" w14:textId="267D2137" w:rsidR="009F7814" w:rsidRPr="00D4716C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 xml:space="preserve">§ </w:t>
      </w:r>
      <w:r w:rsidR="00373AF5">
        <w:rPr>
          <w:rFonts w:cstheme="minorHAnsi"/>
          <w:b/>
          <w:color w:val="0D0D0D" w:themeColor="text1" w:themeTint="F2"/>
        </w:rPr>
        <w:t>9</w:t>
      </w:r>
      <w:r w:rsidRPr="00D4716C">
        <w:rPr>
          <w:rFonts w:cstheme="minorHAnsi"/>
          <w:color w:val="0D0D0D" w:themeColor="text1" w:themeTint="F2"/>
        </w:rPr>
        <w:t>.</w:t>
      </w:r>
    </w:p>
    <w:p w14:paraId="4D9936FE" w14:textId="2010E266" w:rsidR="009F7814" w:rsidRDefault="009F7814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Warunki zmiany Umowy</w:t>
      </w:r>
    </w:p>
    <w:p w14:paraId="42CA1AA7" w14:textId="07D0B79A" w:rsidR="00D32FFF" w:rsidRPr="00D32FFF" w:rsidRDefault="00D32FFF" w:rsidP="00D32FFF">
      <w:pPr>
        <w:pStyle w:val="Tekstpodstawowywcity"/>
        <w:spacing w:before="120" w:after="0" w:line="271" w:lineRule="auto"/>
        <w:ind w:hanging="283"/>
        <w:rPr>
          <w:rFonts w:cstheme="minorHAnsi"/>
          <w:bCs/>
          <w:color w:val="0D0D0D" w:themeColor="text1" w:themeTint="F2"/>
        </w:rPr>
      </w:pPr>
      <w:r>
        <w:rPr>
          <w:rFonts w:cstheme="minorHAnsi"/>
          <w:bCs/>
          <w:color w:val="0D0D0D" w:themeColor="text1" w:themeTint="F2"/>
        </w:rPr>
        <w:tab/>
        <w:t>Warunki zmiany umowy zostały określone w SIWZ.</w:t>
      </w:r>
    </w:p>
    <w:p w14:paraId="566A91D7" w14:textId="0455022D" w:rsidR="009F7814" w:rsidRPr="00D4716C" w:rsidRDefault="003C2DF6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 xml:space="preserve">§ </w:t>
      </w:r>
      <w:r w:rsidR="00373AF5">
        <w:rPr>
          <w:rFonts w:cstheme="minorHAnsi"/>
          <w:b/>
          <w:color w:val="0D0D0D" w:themeColor="text1" w:themeTint="F2"/>
        </w:rPr>
        <w:t>10</w:t>
      </w:r>
      <w:r w:rsidR="009F7814" w:rsidRPr="00D4716C">
        <w:rPr>
          <w:rFonts w:cstheme="minorHAnsi"/>
          <w:b/>
          <w:color w:val="0D0D0D" w:themeColor="text1" w:themeTint="F2"/>
        </w:rPr>
        <w:t>.</w:t>
      </w:r>
    </w:p>
    <w:p w14:paraId="36555957" w14:textId="77777777" w:rsidR="002A6BE0" w:rsidRPr="00D4716C" w:rsidRDefault="002A6BE0" w:rsidP="00B95F25">
      <w:pPr>
        <w:pStyle w:val="Tekstpodstawowywcity"/>
        <w:spacing w:before="120" w:after="0" w:line="271" w:lineRule="auto"/>
        <w:ind w:hanging="283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Zakaz cesji</w:t>
      </w:r>
    </w:p>
    <w:p w14:paraId="0351342D" w14:textId="69AA7595" w:rsidR="002A6BE0" w:rsidRPr="00D4716C" w:rsidRDefault="002A6BE0" w:rsidP="00B95F25">
      <w:pPr>
        <w:pStyle w:val="Tekstpodstawowywcity"/>
        <w:numPr>
          <w:ilvl w:val="2"/>
          <w:numId w:val="12"/>
        </w:numPr>
        <w:tabs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Wykonawca , bez uprzedniej, pisemnej zgody Zamawiającego pod rygorem nieważności, nie może przenosić na osoby trzecie żadnych praw i obowiązków wynikając</w:t>
      </w:r>
      <w:r w:rsidR="00397D37" w:rsidRPr="00D4716C">
        <w:rPr>
          <w:rFonts w:cstheme="minorHAnsi"/>
          <w:color w:val="0D0D0D" w:themeColor="text1" w:themeTint="F2"/>
        </w:rPr>
        <w:t>ych z niniejszej umowy, w tym w </w:t>
      </w:r>
      <w:r w:rsidRPr="00D4716C">
        <w:rPr>
          <w:rFonts w:cstheme="minorHAnsi"/>
          <w:color w:val="0D0D0D" w:themeColor="text1" w:themeTint="F2"/>
        </w:rPr>
        <w:t>szczególności Wykonawca:</w:t>
      </w:r>
    </w:p>
    <w:p w14:paraId="5D4B6675" w14:textId="7D0926E9" w:rsidR="002A6BE0" w:rsidRPr="00D4716C" w:rsidRDefault="002A6BE0" w:rsidP="00B95F25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before="120" w:after="0" w:line="271" w:lineRule="auto"/>
        <w:ind w:left="709" w:hanging="425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nie może dokonać cesji wierzytelności wynikających lub związanych z realizacją umowy, </w:t>
      </w:r>
    </w:p>
    <w:p w14:paraId="30A6749E" w14:textId="057E5A96" w:rsidR="002A6BE0" w:rsidRPr="00D4716C" w:rsidRDefault="002A6BE0" w:rsidP="00B95F25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before="120" w:after="0" w:line="271" w:lineRule="auto"/>
        <w:ind w:left="709" w:hanging="425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nie może dokonać zmian podmiotowych w trybie określonym w art. 518 kodeksu cywilnego, </w:t>
      </w:r>
    </w:p>
    <w:p w14:paraId="7CD4A145" w14:textId="5B65D4E1" w:rsidR="002A6BE0" w:rsidRPr="00D4716C" w:rsidRDefault="002A6BE0" w:rsidP="00B95F25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before="120" w:after="0" w:line="271" w:lineRule="auto"/>
        <w:ind w:left="709" w:hanging="425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lastRenderedPageBreak/>
        <w:t>nie może dokonać zmian podmiotowych w trybie określonym w art. 519 i n. kodeksu cywilnego</w:t>
      </w:r>
    </w:p>
    <w:p w14:paraId="043BC609" w14:textId="6CA491E7" w:rsidR="002A6BE0" w:rsidRPr="00D4716C" w:rsidRDefault="002A6BE0" w:rsidP="00B95F25">
      <w:pPr>
        <w:pStyle w:val="Tekstpodstawowywcity"/>
        <w:numPr>
          <w:ilvl w:val="0"/>
          <w:numId w:val="23"/>
        </w:numPr>
        <w:tabs>
          <w:tab w:val="left" w:pos="284"/>
        </w:tabs>
        <w:suppressAutoHyphens/>
        <w:spacing w:before="120" w:after="0" w:line="271" w:lineRule="auto"/>
        <w:ind w:left="709" w:hanging="425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nie może dokonać czynności prawnej, której przedmiotem jest wierzytelność wynikająca lub związana z niniejszą umową, w tym w szczególności nie może zawrzeć umowy Faktoringu, Umowy Gwarancyjnej, Umowy Zarządu Wierzytelnością, Umowy Poręczenia, Umowy Inkasa, Umowy Pełnomocnictwa za wyjątkiem pełnomocnictwa dla radcy prawnego lub adwokata.</w:t>
      </w:r>
    </w:p>
    <w:p w14:paraId="74907F81" w14:textId="04290564" w:rsidR="002A6BE0" w:rsidRPr="00D4716C" w:rsidRDefault="002A6BE0" w:rsidP="00B95F25">
      <w:pPr>
        <w:pStyle w:val="Tekstpodstawowywcity"/>
        <w:numPr>
          <w:ilvl w:val="2"/>
          <w:numId w:val="12"/>
        </w:numPr>
        <w:tabs>
          <w:tab w:val="left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Strony wspólnie oświadczają, że wyłączają możliwość dokonywania przez podmioty trzecie wszelkich czynności faktycznych lub prawnych związanych z wierzytelnościami Wykonawcy wynikającymi z niniejszej umowy bez uprzedniej, pisemnej zgody i Zamawiającego pod rygorem nieważności.</w:t>
      </w:r>
    </w:p>
    <w:p w14:paraId="27CF7B74" w14:textId="7A01BD6B" w:rsidR="009F7814" w:rsidRPr="00D4716C" w:rsidRDefault="003C2DF6" w:rsidP="00B95F25">
      <w:pPr>
        <w:pStyle w:val="Tekstpodstawowywcity"/>
        <w:spacing w:before="120" w:after="0" w:line="271" w:lineRule="auto"/>
        <w:ind w:left="357" w:hanging="357"/>
        <w:jc w:val="center"/>
        <w:rPr>
          <w:rFonts w:cstheme="minorHAnsi"/>
          <w:b/>
          <w:color w:val="0D0D0D" w:themeColor="text1" w:themeTint="F2"/>
        </w:rPr>
      </w:pPr>
      <w:r w:rsidRPr="00AB774F">
        <w:rPr>
          <w:rFonts w:cstheme="minorHAnsi"/>
          <w:b/>
          <w:color w:val="0D0D0D" w:themeColor="text1" w:themeTint="F2"/>
        </w:rPr>
        <w:t>§ 1</w:t>
      </w:r>
      <w:r w:rsidR="00373AF5">
        <w:rPr>
          <w:rFonts w:cstheme="minorHAnsi"/>
          <w:b/>
          <w:color w:val="0D0D0D" w:themeColor="text1" w:themeTint="F2"/>
        </w:rPr>
        <w:t>1</w:t>
      </w:r>
      <w:r w:rsidR="009F7814" w:rsidRPr="00AB774F">
        <w:rPr>
          <w:rFonts w:cstheme="minorHAnsi"/>
          <w:b/>
          <w:color w:val="0D0D0D" w:themeColor="text1" w:themeTint="F2"/>
        </w:rPr>
        <w:t>.</w:t>
      </w:r>
    </w:p>
    <w:p w14:paraId="5DBFD8FF" w14:textId="77777777" w:rsidR="009F7814" w:rsidRPr="00D4716C" w:rsidRDefault="009F7814" w:rsidP="00B95F25">
      <w:pPr>
        <w:pStyle w:val="Tekstpodstawowywcity"/>
        <w:spacing w:before="120" w:after="0" w:line="271" w:lineRule="auto"/>
        <w:ind w:left="357" w:hanging="357"/>
        <w:jc w:val="center"/>
        <w:rPr>
          <w:rFonts w:cstheme="minorHAnsi"/>
          <w:b/>
          <w:color w:val="0D0D0D" w:themeColor="text1" w:themeTint="F2"/>
        </w:rPr>
      </w:pPr>
      <w:r w:rsidRPr="00D4716C">
        <w:rPr>
          <w:rFonts w:cstheme="minorHAnsi"/>
          <w:b/>
          <w:color w:val="0D0D0D" w:themeColor="text1" w:themeTint="F2"/>
        </w:rPr>
        <w:t>Postanowienia końcowe</w:t>
      </w:r>
    </w:p>
    <w:p w14:paraId="23F48FE5" w14:textId="77777777" w:rsidR="009F7814" w:rsidRPr="00D4716C" w:rsidRDefault="009F7814" w:rsidP="00A63513">
      <w:pPr>
        <w:pStyle w:val="Tekstpodstawowywcity"/>
        <w:numPr>
          <w:ilvl w:val="0"/>
          <w:numId w:val="29"/>
        </w:numPr>
        <w:tabs>
          <w:tab w:val="num" w:pos="284"/>
        </w:tabs>
        <w:suppressAutoHyphens/>
        <w:spacing w:before="120" w:after="0" w:line="271" w:lineRule="auto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W sprawach nieuregulowanych postanowieniami niniejszej Umowy mają zastosowanie przepisy: </w:t>
      </w:r>
    </w:p>
    <w:p w14:paraId="56EEAC00" w14:textId="77777777" w:rsidR="00444FC0" w:rsidRDefault="00444FC0" w:rsidP="00444FC0">
      <w:pPr>
        <w:pStyle w:val="Tekstpodstawowywcity"/>
        <w:numPr>
          <w:ilvl w:val="0"/>
          <w:numId w:val="29"/>
        </w:numPr>
        <w:suppressAutoHyphens/>
        <w:spacing w:before="120" w:after="0" w:line="268" w:lineRule="auto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 xml:space="preserve">ustawy z dnia 11.09.2015 r. o działalności ubezpieczeniowej i reasekuracyjnej (t.j. Dz.U. z 2021 r. poz. 1130 ze zm.), </w:t>
      </w:r>
    </w:p>
    <w:p w14:paraId="1D496B45" w14:textId="77777777" w:rsidR="00444FC0" w:rsidRDefault="00444FC0" w:rsidP="00444FC0">
      <w:pPr>
        <w:pStyle w:val="Tekstpodstawowywcity"/>
        <w:numPr>
          <w:ilvl w:val="0"/>
          <w:numId w:val="29"/>
        </w:numPr>
        <w:suppressAutoHyphens/>
        <w:spacing w:after="0" w:line="268" w:lineRule="auto"/>
        <w:jc w:val="both"/>
        <w:rPr>
          <w:rFonts w:cstheme="minorHAnsi"/>
        </w:rPr>
      </w:pPr>
      <w:r>
        <w:rPr>
          <w:rFonts w:cstheme="minorHAnsi"/>
        </w:rPr>
        <w:t>ustawy z dnia 22 maja 2003 r. o ubezpieczeniach obowiązkowych, Ubezpieczeniowym Funduszu Gwarancyjnym i Polskim Biurze Ubezpieczycieli Komunikacyjnych (t.j. Dz.U. z 2022 poz. 621 ze zm.),</w:t>
      </w:r>
    </w:p>
    <w:p w14:paraId="24A505CB" w14:textId="77777777" w:rsidR="00444FC0" w:rsidRDefault="00444FC0" w:rsidP="00444FC0">
      <w:pPr>
        <w:pStyle w:val="Tekstpodstawowywcity"/>
        <w:numPr>
          <w:ilvl w:val="0"/>
          <w:numId w:val="29"/>
        </w:numPr>
        <w:suppressAutoHyphens/>
        <w:spacing w:before="120" w:after="0" w:line="268" w:lineRule="auto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 xml:space="preserve">ustawy z dnia 23 kwietnia 1964r. Kodeks cywilny (t.j. Dz. U. z 2022 r. poz. 1360 ze zm.), </w:t>
      </w:r>
    </w:p>
    <w:p w14:paraId="14793515" w14:textId="4C98EF8B" w:rsidR="009F7814" w:rsidRPr="00D4716C" w:rsidRDefault="009F7814" w:rsidP="00A63513">
      <w:pPr>
        <w:pStyle w:val="Tekstpodstawowywcity"/>
        <w:numPr>
          <w:ilvl w:val="0"/>
          <w:numId w:val="29"/>
        </w:numPr>
        <w:tabs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Strony uzgadniają, iż wszelka korespondencja związana z realizacją </w:t>
      </w:r>
      <w:r w:rsidRPr="00D4716C">
        <w:rPr>
          <w:rFonts w:cstheme="minorHAnsi"/>
          <w:i/>
          <w:iCs/>
          <w:color w:val="0D0D0D" w:themeColor="text1" w:themeTint="F2"/>
        </w:rPr>
        <w:t>Umowy</w:t>
      </w:r>
      <w:r w:rsidRPr="00D4716C">
        <w:rPr>
          <w:rFonts w:cstheme="minorHAnsi"/>
          <w:color w:val="0D0D0D" w:themeColor="text1" w:themeTint="F2"/>
        </w:rPr>
        <w:t xml:space="preserve"> (w szczególności zawiadomienia, oświadczenia, wnioski, informacje, pytania) może odbywać się pocztą elektroniczną. Na żądanie druga strona potwierdza fakt ich otrzymania. </w:t>
      </w:r>
      <w:r w:rsidR="00701C7B" w:rsidRPr="00D4716C">
        <w:rPr>
          <w:rFonts w:cstheme="minorHAnsi"/>
          <w:color w:val="0D0D0D" w:themeColor="text1" w:themeTint="F2"/>
        </w:rPr>
        <w:t>Zmiany postanowień umowy wymagają formy pisemnej pod rygorem nieważności.</w:t>
      </w:r>
    </w:p>
    <w:p w14:paraId="08F61E61" w14:textId="17EDF531" w:rsidR="009F7814" w:rsidRPr="00D4716C" w:rsidRDefault="009F7814" w:rsidP="00A63513">
      <w:pPr>
        <w:pStyle w:val="Tekstpodstawowywcity"/>
        <w:numPr>
          <w:ilvl w:val="0"/>
          <w:numId w:val="29"/>
        </w:numPr>
        <w:tabs>
          <w:tab w:val="num" w:pos="284"/>
        </w:tabs>
        <w:suppressAutoHyphens/>
        <w:spacing w:before="120" w:after="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>Wszelkie ewentualne spory wynikające z realizacji niniejszej Umowy będą załatwiane między Stronami na drodze polubownej, w ostateczności mogą być poddawane do rozstrzygnięcia przez Sąd właściwy dla siedziby Zamawiającego</w:t>
      </w:r>
      <w:r w:rsidRPr="00D4716C">
        <w:rPr>
          <w:rFonts w:cstheme="minorHAnsi"/>
          <w:smallCaps/>
          <w:color w:val="0D0D0D" w:themeColor="text1" w:themeTint="F2"/>
        </w:rPr>
        <w:t xml:space="preserve">, </w:t>
      </w:r>
      <w:r w:rsidRPr="00D4716C">
        <w:rPr>
          <w:rFonts w:cstheme="minorHAnsi"/>
          <w:color w:val="0D0D0D" w:themeColor="text1" w:themeTint="F2"/>
        </w:rPr>
        <w:t>a w sprawach dotyczących umowy ubezpieczenia przez właściwy Sąd.</w:t>
      </w:r>
    </w:p>
    <w:p w14:paraId="64F8281B" w14:textId="69D20E6F" w:rsidR="009F7814" w:rsidRPr="00D4716C" w:rsidRDefault="009F7814" w:rsidP="00CA0BA0">
      <w:pPr>
        <w:pStyle w:val="Tekstpodstawowywcity"/>
        <w:numPr>
          <w:ilvl w:val="0"/>
          <w:numId w:val="29"/>
        </w:numPr>
        <w:tabs>
          <w:tab w:val="num" w:pos="284"/>
        </w:tabs>
        <w:suppressAutoHyphens/>
        <w:spacing w:before="120" w:after="1680" w:line="271" w:lineRule="auto"/>
        <w:ind w:left="284" w:hanging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 xml:space="preserve">Umowę sporządzono w </w:t>
      </w:r>
      <w:r w:rsidR="00E70184" w:rsidRPr="00D4716C">
        <w:rPr>
          <w:rFonts w:cstheme="minorHAnsi"/>
          <w:color w:val="0D0D0D" w:themeColor="text1" w:themeTint="F2"/>
        </w:rPr>
        <w:t>2</w:t>
      </w:r>
      <w:r w:rsidRPr="00D4716C">
        <w:rPr>
          <w:rFonts w:cstheme="minorHAnsi"/>
          <w:color w:val="0D0D0D" w:themeColor="text1" w:themeTint="F2"/>
        </w:rPr>
        <w:t xml:space="preserve"> jednobrzmiących egzemplarzach, 1 egzemplarz dla Zamawiającego i</w:t>
      </w:r>
      <w:r w:rsidR="00E70184" w:rsidRPr="00D4716C">
        <w:rPr>
          <w:rFonts w:cstheme="minorHAnsi"/>
          <w:color w:val="0D0D0D" w:themeColor="text1" w:themeTint="F2"/>
        </w:rPr>
        <w:t xml:space="preserve"> 1</w:t>
      </w:r>
      <w:r w:rsidRPr="00D4716C">
        <w:rPr>
          <w:rFonts w:cstheme="minorHAnsi"/>
          <w:color w:val="0D0D0D" w:themeColor="text1" w:themeTint="F2"/>
        </w:rPr>
        <w:t xml:space="preserve"> egzemplarz dla Wykonawcy.</w:t>
      </w:r>
      <w:r w:rsidR="00F54A78" w:rsidRPr="00F54A78">
        <w:rPr>
          <w:rFonts w:eastAsia="Calibri" w:cstheme="minorHAnsi"/>
        </w:rPr>
        <w:t xml:space="preserve"> </w:t>
      </w:r>
      <w:r w:rsidR="00F54A78">
        <w:rPr>
          <w:rFonts w:eastAsia="Calibri" w:cstheme="minorHAnsi"/>
        </w:rPr>
        <w:t>/Umowa zostaje zawarta w formie elektronicznej zgodnie z art. 78</w:t>
      </w:r>
      <w:r w:rsidR="00F54A78">
        <w:rPr>
          <w:rFonts w:eastAsia="Calibri" w:cstheme="minorHAnsi"/>
          <w:vertAlign w:val="superscript"/>
        </w:rPr>
        <w:t>1</w:t>
      </w:r>
      <w:r w:rsidR="00F54A78">
        <w:rPr>
          <w:rFonts w:eastAsia="Calibri" w:cstheme="minorHAnsi"/>
        </w:rPr>
        <w:t xml:space="preserve"> ustawy Kodeks cywilny.</w:t>
      </w:r>
    </w:p>
    <w:p w14:paraId="4B9FB1AF" w14:textId="77777777" w:rsidR="009F7814" w:rsidRPr="00D4716C" w:rsidRDefault="009F7814" w:rsidP="00B95F25">
      <w:pPr>
        <w:tabs>
          <w:tab w:val="left" w:pos="-1276"/>
          <w:tab w:val="center" w:pos="2268"/>
          <w:tab w:val="center" w:pos="7230"/>
        </w:tabs>
        <w:spacing w:before="480" w:after="0" w:line="271" w:lineRule="auto"/>
        <w:ind w:left="284"/>
        <w:jc w:val="both"/>
        <w:rPr>
          <w:rFonts w:cstheme="minorHAnsi"/>
          <w:color w:val="0D0D0D" w:themeColor="text1" w:themeTint="F2"/>
        </w:rPr>
      </w:pPr>
      <w:r w:rsidRPr="00D4716C">
        <w:rPr>
          <w:rFonts w:cstheme="minorHAnsi"/>
          <w:color w:val="0D0D0D" w:themeColor="text1" w:themeTint="F2"/>
        </w:rPr>
        <w:tab/>
      </w:r>
      <w:r w:rsidRPr="00D4716C">
        <w:rPr>
          <w:rFonts w:cstheme="minorHAnsi"/>
          <w:b/>
          <w:caps/>
          <w:color w:val="0D0D0D" w:themeColor="text1" w:themeTint="F2"/>
        </w:rPr>
        <w:t>ZAmawiajĄcy</w:t>
      </w:r>
      <w:r w:rsidRPr="00D4716C">
        <w:rPr>
          <w:rFonts w:cstheme="minorHAnsi"/>
          <w:caps/>
          <w:color w:val="0D0D0D" w:themeColor="text1" w:themeTint="F2"/>
        </w:rPr>
        <w:tab/>
      </w:r>
      <w:r w:rsidRPr="00D4716C">
        <w:rPr>
          <w:rFonts w:cstheme="minorHAnsi"/>
          <w:b/>
          <w:caps/>
          <w:color w:val="0D0D0D" w:themeColor="text1" w:themeTint="F2"/>
        </w:rPr>
        <w:t>WYKONAWCA</w:t>
      </w:r>
    </w:p>
    <w:sectPr w:rsidR="009F7814" w:rsidRPr="00D4716C" w:rsidSect="00F46CB7">
      <w:headerReference w:type="default" r:id="rId8"/>
      <w:footerReference w:type="default" r:id="rId9"/>
      <w:pgSz w:w="11906" w:h="16838"/>
      <w:pgMar w:top="1560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619E" w14:textId="77777777" w:rsidR="000E1430" w:rsidRDefault="000E1430" w:rsidP="00FF02A3">
      <w:pPr>
        <w:spacing w:after="0" w:line="240" w:lineRule="auto"/>
      </w:pPr>
      <w:r>
        <w:separator/>
      </w:r>
    </w:p>
  </w:endnote>
  <w:endnote w:type="continuationSeparator" w:id="0">
    <w:p w14:paraId="40BED8E8" w14:textId="77777777" w:rsidR="000E1430" w:rsidRDefault="000E1430" w:rsidP="00F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169415"/>
      <w:docPartObj>
        <w:docPartGallery w:val="Page Numbers (Bottom of Page)"/>
        <w:docPartUnique/>
      </w:docPartObj>
    </w:sdtPr>
    <w:sdtContent>
      <w:p w14:paraId="7FCFCA08" w14:textId="007B22B9" w:rsidR="00413915" w:rsidRDefault="004139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CD2">
          <w:rPr>
            <w:noProof/>
          </w:rPr>
          <w:t>5</w:t>
        </w:r>
        <w:r>
          <w:fldChar w:fldCharType="end"/>
        </w:r>
      </w:p>
    </w:sdtContent>
  </w:sdt>
  <w:p w14:paraId="44603104" w14:textId="77777777" w:rsidR="006B0048" w:rsidRPr="0064322C" w:rsidRDefault="006B0048" w:rsidP="006B0048">
    <w:pPr>
      <w:pStyle w:val="Default"/>
      <w:tabs>
        <w:tab w:val="left" w:pos="7513"/>
        <w:tab w:val="left" w:pos="7655"/>
      </w:tabs>
      <w:ind w:left="-709" w:right="1417"/>
      <w:jc w:val="both"/>
      <w:rPr>
        <w:rFonts w:asciiTheme="minorHAnsi" w:hAnsiTheme="minorHAnsi" w:cstheme="minorHAnsi"/>
        <w:i/>
        <w:iCs/>
        <w:sz w:val="17"/>
        <w:szCs w:val="17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5118" w14:textId="77777777" w:rsidR="000E1430" w:rsidRDefault="000E1430" w:rsidP="00FF02A3">
      <w:pPr>
        <w:spacing w:after="0" w:line="240" w:lineRule="auto"/>
      </w:pPr>
      <w:r>
        <w:separator/>
      </w:r>
    </w:p>
  </w:footnote>
  <w:footnote w:type="continuationSeparator" w:id="0">
    <w:p w14:paraId="25B33847" w14:textId="77777777" w:rsidR="000E1430" w:rsidRDefault="000E1430" w:rsidP="00FF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00FE" w14:textId="0321CF4C" w:rsidR="00A2205C" w:rsidRPr="002E7C33" w:rsidRDefault="00E42474" w:rsidP="00A2205C">
    <w:pPr>
      <w:pStyle w:val="Nagwek"/>
      <w:jc w:val="right"/>
      <w:rPr>
        <w:rFonts w:ascii="Calibri" w:hAnsi="Calibri" w:cs="Calibri"/>
        <w:sz w:val="16"/>
        <w:szCs w:val="16"/>
      </w:rPr>
    </w:pPr>
    <w:r w:rsidRPr="00403234">
      <w:rPr>
        <w:rFonts w:ascii="Calibri" w:hAnsi="Calibri"/>
        <w:noProof/>
        <w:color w:val="40404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941C9D" wp14:editId="011A8F80">
              <wp:simplePos x="0" y="0"/>
              <wp:positionH relativeFrom="page">
                <wp:posOffset>6851015</wp:posOffset>
              </wp:positionH>
              <wp:positionV relativeFrom="page">
                <wp:posOffset>7710170</wp:posOffset>
              </wp:positionV>
              <wp:extent cx="510540" cy="2183130"/>
              <wp:effectExtent l="2540" t="4445" r="1905" b="317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A209F" w14:textId="77777777" w:rsidR="00E42474" w:rsidRPr="00B221D7" w:rsidRDefault="00E42474" w:rsidP="00E42474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41C9D" id="Prostokąt 1" o:spid="_x0000_s1026" style="position:absolute;left:0;text-align:left;margin-left:539.45pt;margin-top:607.1pt;width:40.2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14DA209F" w14:textId="77777777" w:rsidR="00E42474" w:rsidRPr="00B221D7" w:rsidRDefault="00E42474" w:rsidP="00E42474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E6167">
      <w:rPr>
        <w:rFonts w:ascii="Calibri" w:hAnsi="Calibri" w:cs="Calibri"/>
        <w:sz w:val="16"/>
        <w:szCs w:val="16"/>
      </w:rPr>
      <w:tab/>
    </w:r>
    <w:r w:rsidR="00C22813">
      <w:rPr>
        <w:rFonts w:ascii="Calibri" w:hAnsi="Calibri" w:cs="Calibri"/>
        <w:sz w:val="16"/>
        <w:szCs w:val="16"/>
      </w:rPr>
      <w:t xml:space="preserve">Załącznik nr </w:t>
    </w:r>
    <w:r w:rsidR="00EB5F32">
      <w:rPr>
        <w:rFonts w:ascii="Calibri" w:hAnsi="Calibri" w:cs="Calibri"/>
        <w:sz w:val="16"/>
        <w:szCs w:val="16"/>
      </w:rPr>
      <w:t>3</w:t>
    </w:r>
    <w:r w:rsidR="00E86167">
      <w:rPr>
        <w:rFonts w:ascii="Calibri" w:hAnsi="Calibri" w:cs="Calibri"/>
        <w:sz w:val="16"/>
        <w:szCs w:val="16"/>
      </w:rPr>
      <w:t>b</w:t>
    </w:r>
    <w:r w:rsidR="00EB5F32">
      <w:rPr>
        <w:rFonts w:ascii="Calibri" w:hAnsi="Calibri" w:cs="Calibri"/>
        <w:sz w:val="16"/>
        <w:szCs w:val="16"/>
      </w:rPr>
      <w:t xml:space="preserve"> </w:t>
    </w:r>
    <w:r w:rsidR="00C22813">
      <w:rPr>
        <w:rFonts w:ascii="Calibri" w:hAnsi="Calibri" w:cs="Calibri"/>
        <w:sz w:val="16"/>
        <w:szCs w:val="16"/>
      </w:rPr>
      <w:t>do S</w:t>
    </w:r>
    <w:r w:rsidR="00D32FFF">
      <w:rPr>
        <w:rFonts w:ascii="Calibri" w:hAnsi="Calibri" w:cs="Calibri"/>
        <w:sz w:val="16"/>
        <w:szCs w:val="16"/>
      </w:rPr>
      <w:t>I</w:t>
    </w:r>
    <w:r w:rsidRPr="002E7C33">
      <w:rPr>
        <w:rFonts w:ascii="Calibri" w:hAnsi="Calibri" w:cs="Calibri"/>
        <w:sz w:val="16"/>
        <w:szCs w:val="16"/>
      </w:rPr>
      <w:t>WZ</w:t>
    </w:r>
    <w:r>
      <w:rPr>
        <w:rFonts w:ascii="Calibri" w:hAnsi="Calibri" w:cs="Calibri"/>
        <w:sz w:val="16"/>
        <w:szCs w:val="16"/>
      </w:rPr>
      <w:t xml:space="preserve"> </w:t>
    </w:r>
    <w:r w:rsidR="00A2205C">
      <w:rPr>
        <w:rFonts w:ascii="Calibri" w:hAnsi="Calibri" w:cs="Calibri"/>
        <w:sz w:val="16"/>
        <w:szCs w:val="16"/>
      </w:rPr>
      <w:t xml:space="preserve">– Wzór umowy do Części </w:t>
    </w:r>
    <w:r w:rsidR="00E86167">
      <w:rPr>
        <w:rFonts w:ascii="Calibri" w:hAnsi="Calibri" w:cs="Calibri"/>
        <w:sz w:val="16"/>
        <w:szCs w:val="16"/>
      </w:rPr>
      <w:t>2</w:t>
    </w:r>
  </w:p>
  <w:p w14:paraId="33898EB5" w14:textId="77777777" w:rsidR="00E86167" w:rsidRPr="00B85049" w:rsidRDefault="00E86167" w:rsidP="00E86167">
    <w:pPr>
      <w:pStyle w:val="redniasiatka21"/>
      <w:tabs>
        <w:tab w:val="right" w:pos="9070"/>
      </w:tabs>
      <w:rPr>
        <w:rFonts w:ascii="Calibri" w:hAnsi="Calibri"/>
        <w:b/>
        <w:color w:val="404040"/>
        <w:sz w:val="16"/>
        <w:szCs w:val="16"/>
      </w:rPr>
    </w:pPr>
    <w:r>
      <w:rPr>
        <w:rFonts w:ascii="Calibri" w:hAnsi="Calibri"/>
        <w:color w:val="404040"/>
        <w:sz w:val="16"/>
        <w:szCs w:val="16"/>
      </w:rPr>
      <w:t>MZK Sp. z o.o. w Skierniewicach</w:t>
    </w:r>
  </w:p>
  <w:p w14:paraId="3F3474C5" w14:textId="092D8031" w:rsidR="00E86167" w:rsidRPr="00B85049" w:rsidRDefault="00E86167" w:rsidP="00E86167">
    <w:pPr>
      <w:pStyle w:val="redniasiatka21"/>
      <w:rPr>
        <w:rFonts w:ascii="Calibri" w:hAnsi="Calibri"/>
        <w:b/>
        <w:color w:val="404040"/>
        <w:sz w:val="16"/>
        <w:szCs w:val="16"/>
      </w:rPr>
    </w:pPr>
    <w:r w:rsidRPr="00174E5C">
      <w:rPr>
        <w:rFonts w:ascii="Calibri" w:hAnsi="Calibri"/>
        <w:color w:val="404040"/>
        <w:sz w:val="14"/>
        <w:szCs w:val="16"/>
      </w:rPr>
      <w:t>Znak sprawy nr MZK.</w:t>
    </w:r>
    <w:r w:rsidR="00D32FFF">
      <w:rPr>
        <w:rFonts w:ascii="Calibri" w:hAnsi="Calibri"/>
        <w:color w:val="404040"/>
        <w:sz w:val="14"/>
        <w:szCs w:val="16"/>
      </w:rPr>
      <w:t>38</w:t>
    </w:r>
    <w:r w:rsidRPr="00174E5C">
      <w:rPr>
        <w:rFonts w:ascii="Calibri" w:hAnsi="Calibri"/>
        <w:color w:val="404040"/>
        <w:sz w:val="14"/>
        <w:szCs w:val="16"/>
      </w:rPr>
      <w:t>.</w:t>
    </w:r>
    <w:r w:rsidR="00D32FFF">
      <w:rPr>
        <w:rFonts w:ascii="Calibri" w:hAnsi="Calibri"/>
        <w:color w:val="404040"/>
        <w:sz w:val="14"/>
        <w:szCs w:val="16"/>
      </w:rPr>
      <w:t>Spp</w:t>
    </w:r>
    <w:r w:rsidRPr="00174E5C">
      <w:rPr>
        <w:rFonts w:ascii="Calibri" w:hAnsi="Calibri"/>
        <w:color w:val="404040"/>
        <w:sz w:val="14"/>
        <w:szCs w:val="16"/>
      </w:rPr>
      <w:t>.2022</w:t>
    </w:r>
  </w:p>
  <w:p w14:paraId="2CB55BEB" w14:textId="65D7533A" w:rsidR="00E42474" w:rsidRPr="002E7C33" w:rsidRDefault="0088573E" w:rsidP="00E42474">
    <w:pPr>
      <w:pStyle w:val="Nagwek"/>
      <w:rPr>
        <w:rFonts w:ascii="Calibri" w:hAnsi="Calibri" w:cs="Calibri"/>
        <w:sz w:val="16"/>
        <w:szCs w:val="16"/>
      </w:rPr>
    </w:pPr>
    <w:r w:rsidRPr="0088573E">
      <w:rPr>
        <w:rFonts w:ascii="Calibri" w:hAnsi="Calibri" w:cs="Calibri"/>
        <w:color w:val="D0CECE" w:themeColor="background2" w:themeShade="E6"/>
        <w:sz w:val="16"/>
        <w:szCs w:val="16"/>
      </w:rPr>
      <w:t>_________________________________________________________________________________________________________________</w:t>
    </w:r>
    <w:r w:rsidR="00E42474" w:rsidRPr="0088573E">
      <w:rPr>
        <w:rFonts w:ascii="Calibri" w:hAnsi="Calibri" w:cs="Calibri"/>
        <w:color w:val="D0CECE" w:themeColor="background2" w:themeShade="E6"/>
        <w:sz w:val="16"/>
        <w:szCs w:val="16"/>
      </w:rPr>
      <w:tab/>
    </w:r>
    <w:r w:rsidR="00E42474">
      <w:rPr>
        <w:rFonts w:ascii="Calibri" w:hAnsi="Calibri" w:cs="Calibri"/>
        <w:sz w:val="16"/>
        <w:szCs w:val="16"/>
      </w:rPr>
      <w:tab/>
    </w:r>
    <w:bookmarkStart w:id="1" w:name="_Hlk68691911"/>
  </w:p>
  <w:bookmarkEnd w:id="1"/>
  <w:p w14:paraId="2E065A32" w14:textId="328AE0AD" w:rsidR="00FF02A3" w:rsidRPr="00E42474" w:rsidRDefault="00FF02A3" w:rsidP="00E424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9E064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A"/>
    <w:multiLevelType w:val="multilevel"/>
    <w:tmpl w:val="97BC97A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color w:val="262626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ascii="Calibri" w:hAnsi="Calibri" w:cs="Calibri" w:hint="default"/>
        <w:color w:val="262626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Calibri" w:hAnsi="Calibri" w:cs="Calibri" w:hint="default"/>
        <w:color w:val="262626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Calibri" w:hAnsi="Calibri" w:cs="Calibri" w:hint="default"/>
        <w:color w:val="262626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56" w:hanging="720"/>
      </w:pPr>
      <w:rPr>
        <w:rFonts w:ascii="Calibri" w:hAnsi="Calibri" w:cs="Calibri" w:hint="default"/>
        <w:color w:val="262626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Calibri" w:hAnsi="Calibri" w:cs="Calibri" w:hint="default"/>
        <w:color w:val="262626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  <w:rPr>
        <w:rFonts w:ascii="Calibri" w:hAnsi="Calibri" w:cs="Calibri" w:hint="default"/>
        <w:color w:val="262626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43" w:hanging="1080"/>
      </w:pPr>
      <w:rPr>
        <w:rFonts w:ascii="Calibri" w:hAnsi="Calibri" w:cs="Calibri" w:hint="default"/>
        <w:color w:val="262626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  <w:rPr>
        <w:rFonts w:ascii="Calibri" w:hAnsi="Calibri" w:cs="Calibri" w:hint="default"/>
        <w:color w:val="262626"/>
        <w:sz w:val="18"/>
        <w:szCs w:val="18"/>
      </w:rPr>
    </w:lvl>
  </w:abstractNum>
  <w:abstractNum w:abstractNumId="5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3057987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7" w15:restartNumberingAfterBreak="0">
    <w:nsid w:val="0B393A84"/>
    <w:multiLevelType w:val="multilevel"/>
    <w:tmpl w:val="1D8E5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8" w15:restartNumberingAfterBreak="0">
    <w:nsid w:val="12BC7254"/>
    <w:multiLevelType w:val="multilevel"/>
    <w:tmpl w:val="E52EB858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color w:val="40404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60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1440"/>
      </w:pPr>
    </w:lvl>
  </w:abstractNum>
  <w:abstractNum w:abstractNumId="9" w15:restartNumberingAfterBreak="0">
    <w:nsid w:val="14140336"/>
    <w:multiLevelType w:val="hybridMultilevel"/>
    <w:tmpl w:val="44248506"/>
    <w:lvl w:ilvl="0" w:tplc="B89833FA">
      <w:start w:val="1"/>
      <w:numFmt w:val="decimal"/>
      <w:lvlText w:val="%1."/>
      <w:lvlJc w:val="left"/>
      <w:pPr>
        <w:ind w:left="644" w:hanging="360"/>
      </w:pPr>
      <w:rPr>
        <w:color w:val="0D0D0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F81615"/>
    <w:multiLevelType w:val="hybridMultilevel"/>
    <w:tmpl w:val="883E27A6"/>
    <w:lvl w:ilvl="0" w:tplc="D52EF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90472"/>
    <w:multiLevelType w:val="hybridMultilevel"/>
    <w:tmpl w:val="65525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6F4D8D"/>
    <w:multiLevelType w:val="hybridMultilevel"/>
    <w:tmpl w:val="AB2C2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13980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2D500DA1"/>
    <w:multiLevelType w:val="hybridMultilevel"/>
    <w:tmpl w:val="44248506"/>
    <w:lvl w:ilvl="0" w:tplc="B89833FA">
      <w:start w:val="1"/>
      <w:numFmt w:val="decimal"/>
      <w:lvlText w:val="%1."/>
      <w:lvlJc w:val="left"/>
      <w:pPr>
        <w:ind w:left="644" w:hanging="360"/>
      </w:pPr>
      <w:rPr>
        <w:color w:val="0D0D0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28704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2CD3087"/>
    <w:multiLevelType w:val="hybridMultilevel"/>
    <w:tmpl w:val="DFE6F660"/>
    <w:lvl w:ilvl="0" w:tplc="E288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E5CE2"/>
    <w:multiLevelType w:val="multilevel"/>
    <w:tmpl w:val="270C4B84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hint="default"/>
        <w:color w:val="40404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1440"/>
      </w:pPr>
      <w:rPr>
        <w:rFonts w:hint="default"/>
      </w:rPr>
    </w:lvl>
  </w:abstractNum>
  <w:abstractNum w:abstractNumId="18" w15:restartNumberingAfterBreak="0">
    <w:nsid w:val="44DD21BE"/>
    <w:multiLevelType w:val="multilevel"/>
    <w:tmpl w:val="683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D5659"/>
    <w:multiLevelType w:val="hybridMultilevel"/>
    <w:tmpl w:val="BEC8AE66"/>
    <w:lvl w:ilvl="0" w:tplc="34D8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F78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63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092B3D"/>
    <w:multiLevelType w:val="multilevel"/>
    <w:tmpl w:val="EB8E45D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E8324E0"/>
    <w:multiLevelType w:val="multilevel"/>
    <w:tmpl w:val="B3C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255C03"/>
    <w:multiLevelType w:val="hybridMultilevel"/>
    <w:tmpl w:val="A5FE80BC"/>
    <w:lvl w:ilvl="0" w:tplc="BE0C7D3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E65712"/>
    <w:multiLevelType w:val="multilevel"/>
    <w:tmpl w:val="D74E72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B35CDF"/>
    <w:multiLevelType w:val="hybridMultilevel"/>
    <w:tmpl w:val="4204EFFC"/>
    <w:lvl w:ilvl="0" w:tplc="E2883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579C2"/>
    <w:multiLevelType w:val="hybridMultilevel"/>
    <w:tmpl w:val="BB96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061002">
    <w:abstractNumId w:val="18"/>
  </w:num>
  <w:num w:numId="2" w16cid:durableId="1657103252">
    <w:abstractNumId w:val="22"/>
  </w:num>
  <w:num w:numId="3" w16cid:durableId="1322999026">
    <w:abstractNumId w:val="19"/>
  </w:num>
  <w:num w:numId="4" w16cid:durableId="1470131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2318">
    <w:abstractNumId w:val="1"/>
  </w:num>
  <w:num w:numId="6" w16cid:durableId="1268386849">
    <w:abstractNumId w:val="2"/>
  </w:num>
  <w:num w:numId="7" w16cid:durableId="569996881">
    <w:abstractNumId w:val="3"/>
  </w:num>
  <w:num w:numId="8" w16cid:durableId="941910392">
    <w:abstractNumId w:val="10"/>
  </w:num>
  <w:num w:numId="9" w16cid:durableId="1887791120">
    <w:abstractNumId w:val="8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7456693">
    <w:abstractNumId w:val="24"/>
  </w:num>
  <w:num w:numId="11" w16cid:durableId="791091598">
    <w:abstractNumId w:val="4"/>
  </w:num>
  <w:num w:numId="12" w16cid:durableId="1238709265">
    <w:abstractNumId w:val="5"/>
  </w:num>
  <w:num w:numId="13" w16cid:durableId="983655458">
    <w:abstractNumId w:val="7"/>
  </w:num>
  <w:num w:numId="14" w16cid:durableId="115802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4345968">
    <w:abstractNumId w:val="21"/>
  </w:num>
  <w:num w:numId="16" w16cid:durableId="4063483">
    <w:abstractNumId w:val="14"/>
  </w:num>
  <w:num w:numId="17" w16cid:durableId="1107312271">
    <w:abstractNumId w:val="13"/>
  </w:num>
  <w:num w:numId="18" w16cid:durableId="1450389480">
    <w:abstractNumId w:val="6"/>
  </w:num>
  <w:num w:numId="19" w16cid:durableId="1237011859">
    <w:abstractNumId w:val="15"/>
  </w:num>
  <w:num w:numId="20" w16cid:durableId="432210137">
    <w:abstractNumId w:val="16"/>
  </w:num>
  <w:num w:numId="21" w16cid:durableId="1088387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914077">
    <w:abstractNumId w:val="9"/>
  </w:num>
  <w:num w:numId="23" w16cid:durableId="138815621">
    <w:abstractNumId w:val="11"/>
  </w:num>
  <w:num w:numId="24" w16cid:durableId="273244470">
    <w:abstractNumId w:val="23"/>
  </w:num>
  <w:num w:numId="25" w16cid:durableId="797993251">
    <w:abstractNumId w:val="25"/>
  </w:num>
  <w:num w:numId="26" w16cid:durableId="1806778035">
    <w:abstractNumId w:val="20"/>
  </w:num>
  <w:num w:numId="27" w16cid:durableId="704256959">
    <w:abstractNumId w:val="26"/>
  </w:num>
  <w:num w:numId="28" w16cid:durableId="899824752">
    <w:abstractNumId w:val="12"/>
  </w:num>
  <w:num w:numId="29" w16cid:durableId="832452860">
    <w:abstractNumId w:val="17"/>
  </w:num>
  <w:num w:numId="30" w16cid:durableId="100362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B8"/>
    <w:rsid w:val="00006C3E"/>
    <w:rsid w:val="000130F4"/>
    <w:rsid w:val="000167C7"/>
    <w:rsid w:val="00023EAA"/>
    <w:rsid w:val="00027783"/>
    <w:rsid w:val="00027D38"/>
    <w:rsid w:val="00033573"/>
    <w:rsid w:val="00035C0E"/>
    <w:rsid w:val="00064A51"/>
    <w:rsid w:val="00081C5A"/>
    <w:rsid w:val="0008730E"/>
    <w:rsid w:val="000A4C60"/>
    <w:rsid w:val="000A6687"/>
    <w:rsid w:val="000E1430"/>
    <w:rsid w:val="000F0F07"/>
    <w:rsid w:val="0011341B"/>
    <w:rsid w:val="00114E0C"/>
    <w:rsid w:val="00115838"/>
    <w:rsid w:val="00136F22"/>
    <w:rsid w:val="001506E1"/>
    <w:rsid w:val="00152B5B"/>
    <w:rsid w:val="00174E5C"/>
    <w:rsid w:val="00181C69"/>
    <w:rsid w:val="001837F1"/>
    <w:rsid w:val="00195566"/>
    <w:rsid w:val="001A3E30"/>
    <w:rsid w:val="001C72D9"/>
    <w:rsid w:val="001D0A08"/>
    <w:rsid w:val="00203751"/>
    <w:rsid w:val="00226E0F"/>
    <w:rsid w:val="00230A33"/>
    <w:rsid w:val="002407FF"/>
    <w:rsid w:val="00246634"/>
    <w:rsid w:val="002555D1"/>
    <w:rsid w:val="0025576C"/>
    <w:rsid w:val="00285E7C"/>
    <w:rsid w:val="00291EE5"/>
    <w:rsid w:val="002A337F"/>
    <w:rsid w:val="002A6BE0"/>
    <w:rsid w:val="002D18DD"/>
    <w:rsid w:val="002E1C32"/>
    <w:rsid w:val="002E6E82"/>
    <w:rsid w:val="00305BAC"/>
    <w:rsid w:val="00320BE9"/>
    <w:rsid w:val="003376B0"/>
    <w:rsid w:val="00373AF5"/>
    <w:rsid w:val="0038254F"/>
    <w:rsid w:val="00391EAE"/>
    <w:rsid w:val="00397D37"/>
    <w:rsid w:val="003A4264"/>
    <w:rsid w:val="003B214E"/>
    <w:rsid w:val="003C2DF6"/>
    <w:rsid w:val="003D4D5A"/>
    <w:rsid w:val="003E6E28"/>
    <w:rsid w:val="00402D9D"/>
    <w:rsid w:val="004076DF"/>
    <w:rsid w:val="00413915"/>
    <w:rsid w:val="00427EEE"/>
    <w:rsid w:val="00444FC0"/>
    <w:rsid w:val="00445694"/>
    <w:rsid w:val="00455C42"/>
    <w:rsid w:val="00460F5C"/>
    <w:rsid w:val="0048376D"/>
    <w:rsid w:val="004A560D"/>
    <w:rsid w:val="004C07BC"/>
    <w:rsid w:val="004C1642"/>
    <w:rsid w:val="004C48F6"/>
    <w:rsid w:val="0050713E"/>
    <w:rsid w:val="005139B5"/>
    <w:rsid w:val="00516EF4"/>
    <w:rsid w:val="005429FD"/>
    <w:rsid w:val="005450CB"/>
    <w:rsid w:val="00583E18"/>
    <w:rsid w:val="005A4BEF"/>
    <w:rsid w:val="005A58A9"/>
    <w:rsid w:val="005B14D1"/>
    <w:rsid w:val="00640FEA"/>
    <w:rsid w:val="00642712"/>
    <w:rsid w:val="0064322C"/>
    <w:rsid w:val="006505E3"/>
    <w:rsid w:val="00674D76"/>
    <w:rsid w:val="00694F43"/>
    <w:rsid w:val="006A02DC"/>
    <w:rsid w:val="006B0048"/>
    <w:rsid w:val="006C68D8"/>
    <w:rsid w:val="006D77AF"/>
    <w:rsid w:val="006F136F"/>
    <w:rsid w:val="006F6431"/>
    <w:rsid w:val="00701C7B"/>
    <w:rsid w:val="007103F7"/>
    <w:rsid w:val="007106CA"/>
    <w:rsid w:val="00711FC1"/>
    <w:rsid w:val="00737C35"/>
    <w:rsid w:val="0074030B"/>
    <w:rsid w:val="00771A51"/>
    <w:rsid w:val="00776825"/>
    <w:rsid w:val="007B14DC"/>
    <w:rsid w:val="007B6617"/>
    <w:rsid w:val="007E5F80"/>
    <w:rsid w:val="007F0F73"/>
    <w:rsid w:val="00812D2B"/>
    <w:rsid w:val="00820C41"/>
    <w:rsid w:val="0082554A"/>
    <w:rsid w:val="00846862"/>
    <w:rsid w:val="00854D6F"/>
    <w:rsid w:val="00855166"/>
    <w:rsid w:val="0086504C"/>
    <w:rsid w:val="00883938"/>
    <w:rsid w:val="0088573E"/>
    <w:rsid w:val="00890F28"/>
    <w:rsid w:val="008A02A5"/>
    <w:rsid w:val="008E4488"/>
    <w:rsid w:val="008E6167"/>
    <w:rsid w:val="008F2281"/>
    <w:rsid w:val="008F2374"/>
    <w:rsid w:val="008F5432"/>
    <w:rsid w:val="00903E20"/>
    <w:rsid w:val="00921209"/>
    <w:rsid w:val="00942451"/>
    <w:rsid w:val="00942E5B"/>
    <w:rsid w:val="0096630C"/>
    <w:rsid w:val="00983E45"/>
    <w:rsid w:val="00990714"/>
    <w:rsid w:val="009B3AFA"/>
    <w:rsid w:val="009B4DD8"/>
    <w:rsid w:val="009B7384"/>
    <w:rsid w:val="009E5E76"/>
    <w:rsid w:val="009F665E"/>
    <w:rsid w:val="009F7814"/>
    <w:rsid w:val="00A07949"/>
    <w:rsid w:val="00A21A41"/>
    <w:rsid w:val="00A2205C"/>
    <w:rsid w:val="00A37D5D"/>
    <w:rsid w:val="00A53B33"/>
    <w:rsid w:val="00A54799"/>
    <w:rsid w:val="00A63513"/>
    <w:rsid w:val="00A65EA2"/>
    <w:rsid w:val="00A77443"/>
    <w:rsid w:val="00A9110A"/>
    <w:rsid w:val="00A91BDF"/>
    <w:rsid w:val="00AB774F"/>
    <w:rsid w:val="00AC5212"/>
    <w:rsid w:val="00AD0DFB"/>
    <w:rsid w:val="00AE05E7"/>
    <w:rsid w:val="00B0142E"/>
    <w:rsid w:val="00B03069"/>
    <w:rsid w:val="00B0500C"/>
    <w:rsid w:val="00B07DA5"/>
    <w:rsid w:val="00B27376"/>
    <w:rsid w:val="00B300D6"/>
    <w:rsid w:val="00B37F90"/>
    <w:rsid w:val="00B530E9"/>
    <w:rsid w:val="00B60956"/>
    <w:rsid w:val="00B6736D"/>
    <w:rsid w:val="00B77FD1"/>
    <w:rsid w:val="00B81986"/>
    <w:rsid w:val="00B81CF9"/>
    <w:rsid w:val="00B94BFF"/>
    <w:rsid w:val="00B95F25"/>
    <w:rsid w:val="00BC2E03"/>
    <w:rsid w:val="00BD4953"/>
    <w:rsid w:val="00C0515B"/>
    <w:rsid w:val="00C22813"/>
    <w:rsid w:val="00C30C17"/>
    <w:rsid w:val="00C361A9"/>
    <w:rsid w:val="00C52279"/>
    <w:rsid w:val="00C63985"/>
    <w:rsid w:val="00C674EE"/>
    <w:rsid w:val="00C75BCF"/>
    <w:rsid w:val="00C85556"/>
    <w:rsid w:val="00C86A93"/>
    <w:rsid w:val="00C92209"/>
    <w:rsid w:val="00CA0BA0"/>
    <w:rsid w:val="00CB03EF"/>
    <w:rsid w:val="00CB4560"/>
    <w:rsid w:val="00CC318A"/>
    <w:rsid w:val="00CC46A7"/>
    <w:rsid w:val="00CC55B3"/>
    <w:rsid w:val="00CD036D"/>
    <w:rsid w:val="00CD2B4A"/>
    <w:rsid w:val="00CD65A2"/>
    <w:rsid w:val="00CF7843"/>
    <w:rsid w:val="00D00427"/>
    <w:rsid w:val="00D05179"/>
    <w:rsid w:val="00D0548A"/>
    <w:rsid w:val="00D32FFF"/>
    <w:rsid w:val="00D3412F"/>
    <w:rsid w:val="00D44372"/>
    <w:rsid w:val="00D4716C"/>
    <w:rsid w:val="00D47A2A"/>
    <w:rsid w:val="00D54B0C"/>
    <w:rsid w:val="00D6003D"/>
    <w:rsid w:val="00D62EE1"/>
    <w:rsid w:val="00D85407"/>
    <w:rsid w:val="00D8645E"/>
    <w:rsid w:val="00D94D74"/>
    <w:rsid w:val="00D96742"/>
    <w:rsid w:val="00DA4628"/>
    <w:rsid w:val="00DB54A8"/>
    <w:rsid w:val="00DB568D"/>
    <w:rsid w:val="00DC4D38"/>
    <w:rsid w:val="00DF2CD2"/>
    <w:rsid w:val="00E117E3"/>
    <w:rsid w:val="00E11B5C"/>
    <w:rsid w:val="00E25584"/>
    <w:rsid w:val="00E40DB8"/>
    <w:rsid w:val="00E42165"/>
    <w:rsid w:val="00E42474"/>
    <w:rsid w:val="00E5080B"/>
    <w:rsid w:val="00E60A1B"/>
    <w:rsid w:val="00E70184"/>
    <w:rsid w:val="00E82771"/>
    <w:rsid w:val="00E86167"/>
    <w:rsid w:val="00E93DC7"/>
    <w:rsid w:val="00EA38BF"/>
    <w:rsid w:val="00EB5B79"/>
    <w:rsid w:val="00EB5F32"/>
    <w:rsid w:val="00EC6D69"/>
    <w:rsid w:val="00ED166C"/>
    <w:rsid w:val="00EE66C4"/>
    <w:rsid w:val="00EF069B"/>
    <w:rsid w:val="00EF1370"/>
    <w:rsid w:val="00EF5D05"/>
    <w:rsid w:val="00EF74D1"/>
    <w:rsid w:val="00F13114"/>
    <w:rsid w:val="00F1367C"/>
    <w:rsid w:val="00F220FF"/>
    <w:rsid w:val="00F23CB8"/>
    <w:rsid w:val="00F26E23"/>
    <w:rsid w:val="00F46CB7"/>
    <w:rsid w:val="00F5129E"/>
    <w:rsid w:val="00F51BA5"/>
    <w:rsid w:val="00F54A78"/>
    <w:rsid w:val="00F652C5"/>
    <w:rsid w:val="00F70C43"/>
    <w:rsid w:val="00F762D9"/>
    <w:rsid w:val="00FA7E32"/>
    <w:rsid w:val="00FB0C95"/>
    <w:rsid w:val="00FD0851"/>
    <w:rsid w:val="00FD36D9"/>
    <w:rsid w:val="00FD3D66"/>
    <w:rsid w:val="00FD7316"/>
    <w:rsid w:val="00FE3EC6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BC958"/>
  <w15:docId w15:val="{7CA5761C-CD66-4538-9856-854CBE1F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zedxoi1pg9tqfd8az2z3">
    <w:name w:val="_3zedxoi_1pg9tqfd8az2z3"/>
    <w:basedOn w:val="Normalny"/>
    <w:rsid w:val="00E40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5i1adkwszq6svdd9o6pla">
    <w:name w:val="_35i1adkwszq6svdd9o6pla"/>
    <w:basedOn w:val="Domylnaczcionkaakapitu"/>
    <w:rsid w:val="00E40DB8"/>
  </w:style>
  <w:style w:type="character" w:customStyle="1" w:styleId="lklb61dbc-bbgtcqyyr0e">
    <w:name w:val="lklb61dbc-bbgtcqyyr0e"/>
    <w:basedOn w:val="Domylnaczcionkaakapitu"/>
    <w:rsid w:val="00E40DB8"/>
  </w:style>
  <w:style w:type="character" w:customStyle="1" w:styleId="markp883iw3ud">
    <w:name w:val="markp883iw3ud"/>
    <w:basedOn w:val="Domylnaczcionkaakapitu"/>
    <w:rsid w:val="00E40DB8"/>
  </w:style>
  <w:style w:type="paragraph" w:styleId="Tekstdymka">
    <w:name w:val="Balloon Text"/>
    <w:basedOn w:val="Normalny"/>
    <w:link w:val="TekstdymkaZnak"/>
    <w:unhideWhenUsed/>
    <w:rsid w:val="00FF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F02A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F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02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2A3"/>
  </w:style>
  <w:style w:type="paragraph" w:styleId="Stopka">
    <w:name w:val="footer"/>
    <w:basedOn w:val="Normalny"/>
    <w:link w:val="StopkaZnak"/>
    <w:uiPriority w:val="99"/>
    <w:unhideWhenUsed/>
    <w:rsid w:val="00FF0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2A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02A3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674D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74D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4D7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674D76"/>
    <w:rPr>
      <w:b/>
      <w:bCs/>
    </w:rPr>
  </w:style>
  <w:style w:type="paragraph" w:styleId="Tekstpodstawowy">
    <w:name w:val="Body Text"/>
    <w:basedOn w:val="Normalny"/>
    <w:link w:val="TekstpodstawowyZnak"/>
    <w:rsid w:val="00674D76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74D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C48F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FE3E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3EC6"/>
  </w:style>
  <w:style w:type="paragraph" w:customStyle="1" w:styleId="WW-Tekstpodstawowy2">
    <w:name w:val="WW-Tekst podstawowy 2"/>
    <w:basedOn w:val="Normalny"/>
    <w:rsid w:val="00FE3EC6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sz w:val="24"/>
      <w:szCs w:val="20"/>
      <w:lang w:eastAsia="pl-PL"/>
    </w:rPr>
  </w:style>
  <w:style w:type="character" w:customStyle="1" w:styleId="h2">
    <w:name w:val="h2"/>
    <w:rsid w:val="00FE3EC6"/>
  </w:style>
  <w:style w:type="character" w:customStyle="1" w:styleId="h1">
    <w:name w:val="h1"/>
    <w:rsid w:val="00FE3EC6"/>
  </w:style>
  <w:style w:type="character" w:customStyle="1" w:styleId="Teksttreci5">
    <w:name w:val="Tekst treści (5)_"/>
    <w:link w:val="Teksttreci51"/>
    <w:uiPriority w:val="99"/>
    <w:locked/>
    <w:rsid w:val="00FE3EC6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b/>
      <w:bCs/>
      <w:sz w:val="15"/>
      <w:szCs w:val="15"/>
    </w:rPr>
  </w:style>
  <w:style w:type="character" w:customStyle="1" w:styleId="Teksttreci">
    <w:name w:val="Tekst treści_"/>
    <w:link w:val="Teksttreci0"/>
    <w:uiPriority w:val="99"/>
    <w:locked/>
    <w:rsid w:val="00FE3EC6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E3EC6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z w:val="15"/>
      <w:szCs w:val="15"/>
    </w:rPr>
  </w:style>
  <w:style w:type="character" w:customStyle="1" w:styleId="Teksttreci50">
    <w:name w:val="Tekst treści (5)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1">
    <w:name w:val="Tekst treści + Pogrubienie1"/>
    <w:uiPriority w:val="99"/>
    <w:rsid w:val="00FE3EC6"/>
    <w:rPr>
      <w:rFonts w:ascii="Arial" w:hAnsi="Arial" w:cs="Arial"/>
      <w:b/>
      <w:bCs/>
      <w:sz w:val="15"/>
      <w:szCs w:val="15"/>
      <w:u w:val="single"/>
      <w:shd w:val="clear" w:color="auto" w:fill="FFFFFF"/>
    </w:rPr>
  </w:style>
  <w:style w:type="character" w:customStyle="1" w:styleId="TeksttreciPogrubienie">
    <w:name w:val="Tekst treści + Pogrubienie"/>
    <w:uiPriority w:val="99"/>
    <w:rsid w:val="00FE3EC6"/>
    <w:rPr>
      <w:rFonts w:ascii="Arial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styleId="Odwoaniedokomentarza">
    <w:name w:val="annotation reference"/>
    <w:uiPriority w:val="99"/>
    <w:semiHidden/>
    <w:unhideWhenUsed/>
    <w:rsid w:val="009F7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814"/>
    <w:pPr>
      <w:spacing w:after="0" w:line="240" w:lineRule="auto"/>
      <w:ind w:left="426" w:hanging="142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8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6167"/>
    <w:pPr>
      <w:ind w:left="720"/>
      <w:contextualSpacing/>
    </w:pPr>
  </w:style>
  <w:style w:type="paragraph" w:customStyle="1" w:styleId="punkt">
    <w:name w:val="punkt"/>
    <w:basedOn w:val="Normalny"/>
    <w:rsid w:val="00FB0C95"/>
    <w:pPr>
      <w:suppressAutoHyphens/>
      <w:spacing w:before="120"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E03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E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81986"/>
    <w:pPr>
      <w:spacing w:after="0" w:line="240" w:lineRule="auto"/>
    </w:pPr>
  </w:style>
  <w:style w:type="paragraph" w:customStyle="1" w:styleId="redniasiatka21">
    <w:name w:val="Średnia siatka 21"/>
    <w:uiPriority w:val="1"/>
    <w:qFormat/>
    <w:rsid w:val="00E8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84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4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04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9FD5-0681-4DA7-80DF-F6FBFCD7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2064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Słoczyńska</dc:creator>
  <cp:lastModifiedBy>Anna Staryga</cp:lastModifiedBy>
  <cp:revision>2</cp:revision>
  <cp:lastPrinted>2021-10-20T07:54:00Z</cp:lastPrinted>
  <dcterms:created xsi:type="dcterms:W3CDTF">2022-12-08T11:20:00Z</dcterms:created>
  <dcterms:modified xsi:type="dcterms:W3CDTF">2022-12-08T11:20:00Z</dcterms:modified>
</cp:coreProperties>
</file>